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191" w14:textId="64721418" w:rsidR="00922C8B" w:rsidRDefault="0012361E">
      <w:r>
        <w:rPr>
          <w:noProof/>
          <w:lang w:eastAsia="sv-SE"/>
        </w:rPr>
        <w:drawing>
          <wp:inline distT="0" distB="0" distL="0" distR="0" wp14:anchorId="3543B44D" wp14:editId="0168AD37">
            <wp:extent cx="1327868" cy="1171003"/>
            <wp:effectExtent l="0" t="0" r="5715" b="0"/>
            <wp:docPr id="1" name="Bildobjekt 1" descr="C:\Users\jonwel0109\AppData\Local\Microsoft\Windows\INetCache\Content.Word\Logo S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wel0109\AppData\Local\Microsoft\Windows\INetCache\Content.Word\Logo S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657" cy="1206092"/>
                    </a:xfrm>
                    <a:prstGeom prst="rect">
                      <a:avLst/>
                    </a:prstGeom>
                    <a:noFill/>
                    <a:ln>
                      <a:noFill/>
                    </a:ln>
                  </pic:spPr>
                </pic:pic>
              </a:graphicData>
            </a:graphic>
          </wp:inline>
        </w:drawing>
      </w:r>
      <w:r w:rsidR="00922C8B">
        <w:rPr>
          <w:noProof/>
          <w:lang w:eastAsia="sv-SE"/>
        </w:rPr>
        <mc:AlternateContent>
          <mc:Choice Requires="wps">
            <w:drawing>
              <wp:anchor distT="45720" distB="45720" distL="114300" distR="114300" simplePos="0" relativeHeight="251659264" behindDoc="0" locked="0" layoutInCell="1" allowOverlap="1" wp14:anchorId="0E7A02E0" wp14:editId="0E7A02E1">
                <wp:simplePos x="0" y="0"/>
                <wp:positionH relativeFrom="margin">
                  <wp:align>right</wp:align>
                </wp:positionH>
                <wp:positionV relativeFrom="paragraph">
                  <wp:posOffset>0</wp:posOffset>
                </wp:positionV>
                <wp:extent cx="1915795" cy="1404620"/>
                <wp:effectExtent l="0" t="0" r="825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0E7A02F3" w14:textId="6AFE95C4" w:rsidR="00922C8B" w:rsidRDefault="00922C8B">
                            <w:pPr>
                              <w:rPr>
                                <w:sz w:val="18"/>
                                <w:szCs w:val="18"/>
                              </w:rPr>
                            </w:pPr>
                            <w:r w:rsidRPr="00922C8B">
                              <w:rPr>
                                <w:sz w:val="18"/>
                                <w:szCs w:val="18"/>
                              </w:rPr>
                              <w:t>Södra Dalarnas Samordningsförbund</w:t>
                            </w:r>
                            <w:r w:rsidRPr="00922C8B">
                              <w:rPr>
                                <w:sz w:val="18"/>
                                <w:szCs w:val="18"/>
                              </w:rPr>
                              <w:br/>
                              <w:t>c/o Avesta kommun</w:t>
                            </w:r>
                            <w:r w:rsidRPr="00922C8B">
                              <w:rPr>
                                <w:sz w:val="18"/>
                                <w:szCs w:val="18"/>
                              </w:rPr>
                              <w:br/>
                              <w:t>774 81 Avesta</w:t>
                            </w:r>
                            <w:r w:rsidRPr="00922C8B">
                              <w:rPr>
                                <w:sz w:val="18"/>
                                <w:szCs w:val="18"/>
                              </w:rPr>
                              <w:br/>
                              <w:t xml:space="preserve">Tel: </w:t>
                            </w:r>
                            <w:proofErr w:type="gramStart"/>
                            <w:r w:rsidRPr="00922C8B">
                              <w:rPr>
                                <w:sz w:val="18"/>
                                <w:szCs w:val="18"/>
                              </w:rPr>
                              <w:t>0226-645 648</w:t>
                            </w:r>
                            <w:proofErr w:type="gramEnd"/>
                            <w:r w:rsidRPr="00922C8B">
                              <w:rPr>
                                <w:sz w:val="18"/>
                                <w:szCs w:val="18"/>
                              </w:rPr>
                              <w:br/>
                              <w:t>Mobil: 0706-38 06 17</w:t>
                            </w:r>
                            <w:r w:rsidRPr="00922C8B">
                              <w:rPr>
                                <w:sz w:val="18"/>
                                <w:szCs w:val="18"/>
                              </w:rPr>
                              <w:br/>
                              <w:t xml:space="preserve">E-post: </w:t>
                            </w:r>
                            <w:hyperlink r:id="rId12" w:history="1">
                              <w:r w:rsidR="00797449" w:rsidRPr="00BA11E2">
                                <w:rPr>
                                  <w:rStyle w:val="Hyperlnk"/>
                                  <w:sz w:val="18"/>
                                  <w:szCs w:val="18"/>
                                </w:rPr>
                                <w:t>jonas.wells@avesta.se</w:t>
                              </w:r>
                            </w:hyperlink>
                          </w:p>
                          <w:p w14:paraId="718A2BBE" w14:textId="7DD4DE96" w:rsidR="00797449" w:rsidRPr="00797449" w:rsidRDefault="00797449">
                            <w:pPr>
                              <w:rPr>
                                <w:b/>
                                <w:sz w:val="18"/>
                                <w:szCs w:val="18"/>
                              </w:rPr>
                            </w:pPr>
                            <w:r w:rsidRPr="00797449">
                              <w:rPr>
                                <w:b/>
                                <w:sz w:val="18"/>
                                <w:szCs w:val="18"/>
                              </w:rPr>
                              <w:t>Datum: 202</w:t>
                            </w:r>
                            <w:r w:rsidR="00E612DE">
                              <w:rPr>
                                <w:b/>
                                <w:sz w:val="18"/>
                                <w:szCs w:val="18"/>
                              </w:rPr>
                              <w:t>4-</w:t>
                            </w:r>
                            <w:r w:rsidRPr="00797449">
                              <w:rPr>
                                <w:b/>
                                <w:sz w:val="18"/>
                                <w:szCs w:val="18"/>
                              </w:rPr>
                              <w:t>11-</w:t>
                            </w:r>
                            <w:r w:rsidR="00E612DE">
                              <w:rPr>
                                <w:b/>
                                <w:sz w:val="18"/>
                                <w:szCs w:val="18"/>
                              </w:rPr>
                              <w:t>0</w:t>
                            </w:r>
                            <w:r w:rsidR="00A464B6">
                              <w:rPr>
                                <w:b/>
                                <w:sz w:val="18"/>
                                <w:szCs w:val="18"/>
                              </w:rPr>
                              <w:t>6</w:t>
                            </w:r>
                            <w:r w:rsidR="00E40D60">
                              <w:rPr>
                                <w:b/>
                                <w:sz w:val="18"/>
                                <w:szCs w:val="18"/>
                              </w:rPr>
                              <w:t xml:space="preserve">       UTKAST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A02E0" id="_x0000_t202" coordsize="21600,21600" o:spt="202" path="m,l,21600r21600,l21600,xe">
                <v:stroke joinstyle="miter"/>
                <v:path gradientshapeok="t" o:connecttype="rect"/>
              </v:shapetype>
              <v:shape id="Textruta 2" o:spid="_x0000_s1026" type="#_x0000_t202" style="position:absolute;margin-left:99.65pt;margin-top:0;width:150.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" stroked="f">
                <v:textbox style="mso-fit-shape-to-text:t">
                  <w:txbxContent>
                    <w:p w14:paraId="0E7A02F3" w14:textId="6AFE95C4" w:rsidR="00922C8B" w:rsidRDefault="00922C8B">
                      <w:pPr>
                        <w:rPr>
                          <w:sz w:val="18"/>
                          <w:szCs w:val="18"/>
                        </w:rPr>
                      </w:pPr>
                      <w:r w:rsidRPr="00922C8B">
                        <w:rPr>
                          <w:sz w:val="18"/>
                          <w:szCs w:val="18"/>
                        </w:rPr>
                        <w:t>Södra Dalarnas Samordningsförbund</w:t>
                      </w:r>
                      <w:r w:rsidRPr="00922C8B">
                        <w:rPr>
                          <w:sz w:val="18"/>
                          <w:szCs w:val="18"/>
                        </w:rPr>
                        <w:br/>
                        <w:t>c/o Avesta kommun</w:t>
                      </w:r>
                      <w:r w:rsidRPr="00922C8B">
                        <w:rPr>
                          <w:sz w:val="18"/>
                          <w:szCs w:val="18"/>
                        </w:rPr>
                        <w:br/>
                        <w:t>774 81 Avesta</w:t>
                      </w:r>
                      <w:r w:rsidRPr="00922C8B">
                        <w:rPr>
                          <w:sz w:val="18"/>
                          <w:szCs w:val="18"/>
                        </w:rPr>
                        <w:br/>
                        <w:t xml:space="preserve">Tel: </w:t>
                      </w:r>
                      <w:proofErr w:type="gramStart"/>
                      <w:r w:rsidRPr="00922C8B">
                        <w:rPr>
                          <w:sz w:val="18"/>
                          <w:szCs w:val="18"/>
                        </w:rPr>
                        <w:t>0226-645 648</w:t>
                      </w:r>
                      <w:proofErr w:type="gramEnd"/>
                      <w:r w:rsidRPr="00922C8B">
                        <w:rPr>
                          <w:sz w:val="18"/>
                          <w:szCs w:val="18"/>
                        </w:rPr>
                        <w:br/>
                        <w:t>Mobil: 0706-38 06 17</w:t>
                      </w:r>
                      <w:r w:rsidRPr="00922C8B">
                        <w:rPr>
                          <w:sz w:val="18"/>
                          <w:szCs w:val="18"/>
                        </w:rPr>
                        <w:br/>
                        <w:t xml:space="preserve">E-post: </w:t>
                      </w:r>
                      <w:hyperlink r:id="rId13" w:history="1">
                        <w:r w:rsidR="00797449" w:rsidRPr="00BA11E2">
                          <w:rPr>
                            <w:rStyle w:val="Hyperlnk"/>
                            <w:sz w:val="18"/>
                            <w:szCs w:val="18"/>
                          </w:rPr>
                          <w:t>jonas.wells@avesta.se</w:t>
                        </w:r>
                      </w:hyperlink>
                    </w:p>
                    <w:p w14:paraId="718A2BBE" w14:textId="7DD4DE96" w:rsidR="00797449" w:rsidRPr="00797449" w:rsidRDefault="00797449">
                      <w:pPr>
                        <w:rPr>
                          <w:b/>
                          <w:sz w:val="18"/>
                          <w:szCs w:val="18"/>
                        </w:rPr>
                      </w:pPr>
                      <w:r w:rsidRPr="00797449">
                        <w:rPr>
                          <w:b/>
                          <w:sz w:val="18"/>
                          <w:szCs w:val="18"/>
                        </w:rPr>
                        <w:t>Datum: 202</w:t>
                      </w:r>
                      <w:r w:rsidR="00E612DE">
                        <w:rPr>
                          <w:b/>
                          <w:sz w:val="18"/>
                          <w:szCs w:val="18"/>
                        </w:rPr>
                        <w:t>4-</w:t>
                      </w:r>
                      <w:r w:rsidRPr="00797449">
                        <w:rPr>
                          <w:b/>
                          <w:sz w:val="18"/>
                          <w:szCs w:val="18"/>
                        </w:rPr>
                        <w:t>11-</w:t>
                      </w:r>
                      <w:r w:rsidR="00E612DE">
                        <w:rPr>
                          <w:b/>
                          <w:sz w:val="18"/>
                          <w:szCs w:val="18"/>
                        </w:rPr>
                        <w:t>0</w:t>
                      </w:r>
                      <w:r w:rsidR="00A464B6">
                        <w:rPr>
                          <w:b/>
                          <w:sz w:val="18"/>
                          <w:szCs w:val="18"/>
                        </w:rPr>
                        <w:t>6</w:t>
                      </w:r>
                      <w:r w:rsidR="00E40D60">
                        <w:rPr>
                          <w:b/>
                          <w:sz w:val="18"/>
                          <w:szCs w:val="18"/>
                        </w:rPr>
                        <w:t xml:space="preserve">       UTKAST</w:t>
                      </w:r>
                    </w:p>
                  </w:txbxContent>
                </v:textbox>
                <w10:wrap type="square" anchorx="margin"/>
              </v:shape>
            </w:pict>
          </mc:Fallback>
        </mc:AlternateContent>
      </w:r>
      <w:r w:rsidR="00922C8B">
        <w:tab/>
      </w:r>
      <w:r w:rsidR="00922C8B">
        <w:tab/>
      </w:r>
      <w:r w:rsidR="00922C8B">
        <w:tab/>
      </w:r>
    </w:p>
    <w:p w14:paraId="0E7A0192" w14:textId="77777777" w:rsidR="00922C8B" w:rsidRDefault="00922C8B" w:rsidP="00922C8B"/>
    <w:p w14:paraId="0E7A0193" w14:textId="77777777" w:rsidR="00BB4E2F" w:rsidRPr="00BB4E2F" w:rsidRDefault="00BB4E2F" w:rsidP="00117F6D">
      <w:pPr>
        <w:pBdr>
          <w:top w:val="single" w:sz="4" w:space="1" w:color="auto"/>
          <w:left w:val="single" w:sz="4" w:space="4" w:color="auto"/>
          <w:bottom w:val="single" w:sz="4" w:space="1" w:color="auto"/>
          <w:right w:val="single" w:sz="4" w:space="0" w:color="auto"/>
        </w:pBdr>
        <w:rPr>
          <w:b/>
          <w:sz w:val="32"/>
          <w:szCs w:val="32"/>
        </w:rPr>
      </w:pPr>
      <w:r w:rsidRPr="00BB4E2F">
        <w:rPr>
          <w:b/>
          <w:sz w:val="32"/>
          <w:szCs w:val="32"/>
        </w:rPr>
        <w:t>Vision: Södra Dalarna – En plats för alla!</w:t>
      </w:r>
    </w:p>
    <w:p w14:paraId="0E7A0195" w14:textId="05F17FEE" w:rsidR="00BB4E2F" w:rsidRPr="00BB4E2F" w:rsidRDefault="00117F6D" w:rsidP="00BB4E2F">
      <w:pPr>
        <w:rPr>
          <w:b/>
          <w:sz w:val="32"/>
          <w:szCs w:val="32"/>
        </w:rPr>
      </w:pPr>
      <w:r>
        <w:rPr>
          <w:b/>
          <w:sz w:val="32"/>
          <w:szCs w:val="32"/>
        </w:rPr>
        <w:br/>
      </w:r>
      <w:r w:rsidR="00BB4E2F" w:rsidRPr="00BB4E2F">
        <w:rPr>
          <w:b/>
          <w:sz w:val="32"/>
          <w:szCs w:val="32"/>
        </w:rPr>
        <w:t xml:space="preserve">VERKSAMHETSPLAN </w:t>
      </w:r>
      <w:r>
        <w:rPr>
          <w:b/>
          <w:sz w:val="32"/>
          <w:szCs w:val="32"/>
        </w:rPr>
        <w:t xml:space="preserve">OCH BUDGET </w:t>
      </w:r>
      <w:r w:rsidR="00BA0513">
        <w:rPr>
          <w:b/>
          <w:sz w:val="32"/>
          <w:szCs w:val="32"/>
        </w:rPr>
        <w:t>ÅR 20</w:t>
      </w:r>
      <w:r w:rsidR="006C6624">
        <w:rPr>
          <w:b/>
          <w:sz w:val="32"/>
          <w:szCs w:val="32"/>
        </w:rPr>
        <w:t>2</w:t>
      </w:r>
      <w:r w:rsidR="00E612DE">
        <w:rPr>
          <w:b/>
          <w:sz w:val="32"/>
          <w:szCs w:val="32"/>
        </w:rPr>
        <w:t>5</w:t>
      </w:r>
      <w:r w:rsidR="00BB4E2F" w:rsidRPr="00BB4E2F">
        <w:rPr>
          <w:b/>
          <w:sz w:val="32"/>
          <w:szCs w:val="32"/>
        </w:rPr>
        <w:t xml:space="preserve"> OCH LÅNGSIKTIG INRIKTNING </w:t>
      </w:r>
      <w:proofErr w:type="gramStart"/>
      <w:r w:rsidR="00BA0513">
        <w:rPr>
          <w:b/>
          <w:sz w:val="32"/>
          <w:szCs w:val="32"/>
        </w:rPr>
        <w:t>20</w:t>
      </w:r>
      <w:r w:rsidR="006C6624">
        <w:rPr>
          <w:b/>
          <w:sz w:val="32"/>
          <w:szCs w:val="32"/>
        </w:rPr>
        <w:t>2</w:t>
      </w:r>
      <w:r w:rsidR="00E612DE">
        <w:rPr>
          <w:b/>
          <w:sz w:val="32"/>
          <w:szCs w:val="32"/>
        </w:rPr>
        <w:t>6</w:t>
      </w:r>
      <w:r w:rsidR="00BA0513">
        <w:rPr>
          <w:b/>
          <w:sz w:val="32"/>
          <w:szCs w:val="32"/>
        </w:rPr>
        <w:t>-202</w:t>
      </w:r>
      <w:r w:rsidR="00E612DE">
        <w:rPr>
          <w:b/>
          <w:sz w:val="32"/>
          <w:szCs w:val="32"/>
        </w:rPr>
        <w:t>8</w:t>
      </w:r>
      <w:proofErr w:type="gramEnd"/>
    </w:p>
    <w:p w14:paraId="0E7A0196" w14:textId="3B8E4C6A" w:rsidR="00BB4E2F" w:rsidRPr="00BB4E2F" w:rsidRDefault="00FC5DC7" w:rsidP="00BB4E2F">
      <w:r>
        <w:t xml:space="preserve">Södra Dalarnas </w:t>
      </w:r>
      <w:proofErr w:type="spellStart"/>
      <w:r>
        <w:t>Samordningsförbunds</w:t>
      </w:r>
      <w:proofErr w:type="spellEnd"/>
      <w:r>
        <w:t xml:space="preserve"> verksamhetsplan</w:t>
      </w:r>
      <w:r w:rsidR="00BA0513">
        <w:t xml:space="preserve"> för 20</w:t>
      </w:r>
      <w:r w:rsidR="006C6624">
        <w:t>2</w:t>
      </w:r>
      <w:r w:rsidR="00E612DE">
        <w:t>5</w:t>
      </w:r>
      <w:r w:rsidR="00BB4E2F">
        <w:t xml:space="preserve"> grundar sig på</w:t>
      </w:r>
      <w:r w:rsidR="00BB4E2F" w:rsidRPr="008268D0">
        <w:t xml:space="preserve"> </w:t>
      </w:r>
      <w:r w:rsidR="00BB4E2F">
        <w:t xml:space="preserve">diskussioner och förslag som arbetats fram under </w:t>
      </w:r>
      <w:r w:rsidR="00BA0513">
        <w:t>hösten 20</w:t>
      </w:r>
      <w:r w:rsidR="0045663C">
        <w:t>2</w:t>
      </w:r>
      <w:r w:rsidR="00224679">
        <w:t>4</w:t>
      </w:r>
      <w:r w:rsidR="00BA0513">
        <w:t xml:space="preserve"> med </w:t>
      </w:r>
      <w:r w:rsidR="0045663C">
        <w:t>presidie</w:t>
      </w:r>
      <w:r w:rsidR="00BF341E">
        <w:t>möte</w:t>
      </w:r>
      <w:r w:rsidR="003066B9">
        <w:t>n</w:t>
      </w:r>
      <w:r w:rsidR="00625667">
        <w:t xml:space="preserve">, </w:t>
      </w:r>
      <w:r w:rsidR="00BA0513">
        <w:t>lokal</w:t>
      </w:r>
      <w:r w:rsidR="00E0537D">
        <w:t>t medlems</w:t>
      </w:r>
      <w:r w:rsidR="00BA0513">
        <w:t>samråd</w:t>
      </w:r>
      <w:r w:rsidR="00217CCE">
        <w:t xml:space="preserve"> och styrelsemöte</w:t>
      </w:r>
      <w:r w:rsidR="00BB4E2F">
        <w:t xml:space="preserve">. </w:t>
      </w:r>
      <w:r w:rsidR="00AC014C">
        <w:t xml:space="preserve">Ett utkast har också presenterats och diskuterats med de två lokala samverkansgrupperna (LSG) i Avesta/Hedemora och Säter. </w:t>
      </w:r>
      <w:r w:rsidR="00A85AC3">
        <w:t>Verksamhetsplanen an</w:t>
      </w:r>
      <w:r w:rsidR="00BB4E2F">
        <w:t>ger inriktningen och målen för den finansiella samordningen under nästkommande</w:t>
      </w:r>
      <w:r w:rsidR="00BA0513">
        <w:t xml:space="preserve"> samt kommande år fram till 202</w:t>
      </w:r>
      <w:r w:rsidR="005B78D1">
        <w:t>8</w:t>
      </w:r>
      <w:r w:rsidR="00BB4E2F">
        <w:t>. Denna verksamhetsplan och långsiktig inriktning är fastställd av st</w:t>
      </w:r>
      <w:r w:rsidR="00E26FD2">
        <w:t xml:space="preserve">yrelsen vid styrelsemötet den </w:t>
      </w:r>
      <w:r w:rsidR="005B78D1">
        <w:t>20</w:t>
      </w:r>
      <w:r w:rsidR="00516946">
        <w:t xml:space="preserve"> november</w:t>
      </w:r>
      <w:r w:rsidR="00BA0513">
        <w:t xml:space="preserve"> 20</w:t>
      </w:r>
      <w:r w:rsidR="00617412">
        <w:t>2</w:t>
      </w:r>
      <w:r w:rsidR="005B78D1">
        <w:t>4</w:t>
      </w:r>
      <w:r w:rsidR="00BB4E2F">
        <w:t>.</w:t>
      </w:r>
    </w:p>
    <w:p w14:paraId="0E7A0197" w14:textId="6E0EE7D7" w:rsidR="00BB4E2F" w:rsidRDefault="00BA0513" w:rsidP="00BB4E2F">
      <w:pPr>
        <w:rPr>
          <w:b/>
        </w:rPr>
      </w:pPr>
      <w:r>
        <w:rPr>
          <w:b/>
        </w:rPr>
        <w:t xml:space="preserve">1. Verksamhetsinriktning </w:t>
      </w:r>
      <w:proofErr w:type="gramStart"/>
      <w:r>
        <w:rPr>
          <w:b/>
        </w:rPr>
        <w:t>20</w:t>
      </w:r>
      <w:r w:rsidR="001C4AE7">
        <w:rPr>
          <w:b/>
        </w:rPr>
        <w:t>2</w:t>
      </w:r>
      <w:r w:rsidR="005B78D1">
        <w:rPr>
          <w:b/>
        </w:rPr>
        <w:t>5</w:t>
      </w:r>
      <w:r>
        <w:rPr>
          <w:b/>
        </w:rPr>
        <w:t>-202</w:t>
      </w:r>
      <w:r w:rsidR="005B78D1">
        <w:rPr>
          <w:b/>
        </w:rPr>
        <w:t>8</w:t>
      </w:r>
      <w:proofErr w:type="gramEnd"/>
      <w:r>
        <w:rPr>
          <w:b/>
        </w:rPr>
        <w:t>: I</w:t>
      </w:r>
      <w:r w:rsidR="00BB4E2F">
        <w:rPr>
          <w:b/>
        </w:rPr>
        <w:t>ntegrerad samverkan</w:t>
      </w:r>
      <w:r>
        <w:rPr>
          <w:b/>
        </w:rPr>
        <w:t xml:space="preserve">, jämställdhetsintegrering och </w:t>
      </w:r>
      <w:r w:rsidR="008312CE">
        <w:rPr>
          <w:b/>
        </w:rPr>
        <w:t>lösningsfokuserad utveckling</w:t>
      </w:r>
    </w:p>
    <w:p w14:paraId="37250E56" w14:textId="43C1E0B6" w:rsidR="0038011C" w:rsidRPr="000E699B" w:rsidRDefault="0038011C" w:rsidP="00BB4E2F">
      <w:pPr>
        <w:rPr>
          <w:u w:val="single"/>
        </w:rPr>
      </w:pPr>
      <w:r w:rsidRPr="000E699B">
        <w:rPr>
          <w:u w:val="single"/>
        </w:rPr>
        <w:t>Integrerad samverkan</w:t>
      </w:r>
    </w:p>
    <w:p w14:paraId="016E3891" w14:textId="61E696D0" w:rsidR="00507D35" w:rsidRDefault="0038011C" w:rsidP="00BB4E2F">
      <w:r>
        <w:t xml:space="preserve">Sedan </w:t>
      </w:r>
      <w:r w:rsidR="00F37765">
        <w:t>tio</w:t>
      </w:r>
      <w:r>
        <w:t xml:space="preserve"> år tillbaka</w:t>
      </w:r>
      <w:r w:rsidR="00BB4E2F">
        <w:t xml:space="preserve"> har styrelsen för Södra Dalarnas Samordningsförbund </w:t>
      </w:r>
      <w:r w:rsidR="000E699B">
        <w:t>utvecklat</w:t>
      </w:r>
      <w:r w:rsidR="00BA0513">
        <w:t xml:space="preserve"> inriktningen </w:t>
      </w:r>
      <w:r w:rsidR="0071119A">
        <w:t xml:space="preserve">mot mer långsiktig och strukturinriktad samverkan fångad i </w:t>
      </w:r>
      <w:r w:rsidR="00507D35">
        <w:t>verksamhetsstrategin</w:t>
      </w:r>
      <w:r w:rsidR="0071119A">
        <w:t xml:space="preserve"> ”integrerad samverkan”. </w:t>
      </w:r>
    </w:p>
    <w:p w14:paraId="0E7A0198" w14:textId="31C22E12" w:rsidR="00BB4E2F" w:rsidRDefault="0071119A" w:rsidP="00BB4E2F">
      <w:r>
        <w:t xml:space="preserve">För personer, oavsett kön eller etnicitet, som har samordnade rehabiliteringsbehov är det av ytterst vikt att söka upp, tillvarata och förstärka resurser som förbättrar förutsättningarna för effektiv samverkan som är till nytta för de inblandade. Integrerad samverkan </w:t>
      </w:r>
      <w:r w:rsidR="00BB4E2F">
        <w:t>åskådliggörs med följande bild:</w:t>
      </w:r>
    </w:p>
    <w:p w14:paraId="0E7A0199" w14:textId="77777777" w:rsidR="00BB4E2F" w:rsidRDefault="00BB4E2F" w:rsidP="00BB4E2F">
      <w:pPr>
        <w:ind w:firstLine="1304"/>
      </w:pPr>
      <w:r w:rsidRPr="005A5D8B">
        <w:rPr>
          <w:noProof/>
          <w:lang w:eastAsia="sv-SE"/>
        </w:rPr>
        <w:drawing>
          <wp:inline distT="0" distB="0" distL="0" distR="0" wp14:anchorId="0E7A02E4" wp14:editId="0E7A02E5">
            <wp:extent cx="3390900" cy="1905000"/>
            <wp:effectExtent l="19050" t="19050" r="19050" b="19050"/>
            <wp:docPr id="2" name="Bildobjekt 2" descr="IMG_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0900" cy="1905000"/>
                    </a:xfrm>
                    <a:prstGeom prst="rect">
                      <a:avLst/>
                    </a:prstGeom>
                    <a:noFill/>
                    <a:ln w="6350" cmpd="sng">
                      <a:solidFill>
                        <a:srgbClr val="000000"/>
                      </a:solidFill>
                      <a:miter lim="800000"/>
                      <a:headEnd/>
                      <a:tailEnd/>
                    </a:ln>
                    <a:effectLst/>
                  </pic:spPr>
                </pic:pic>
              </a:graphicData>
            </a:graphic>
          </wp:inline>
        </w:drawing>
      </w:r>
    </w:p>
    <w:p w14:paraId="0E7A019B" w14:textId="26EA8518" w:rsidR="00BB4E2F" w:rsidRDefault="00BB4E2F" w:rsidP="00BB4E2F">
      <w:r>
        <w:t>Integrerad samverkan är inte en färdig destination utan en färdriktning. Den signalerar en önskan om ett fördjupat tillstånd av samverkan mellan myndigheterna</w:t>
      </w:r>
      <w:r w:rsidR="0071119A">
        <w:t xml:space="preserve"> samt mellan myndigheter och invånare</w:t>
      </w:r>
      <w:r>
        <w:t xml:space="preserve">, </w:t>
      </w:r>
      <w:r>
        <w:lastRenderedPageBreak/>
        <w:t xml:space="preserve">både kulturellt och strukturellt. Det är en uttalad samordningsstrategi. Den kännetecknas vidare av organiseringar som utgår från </w:t>
      </w:r>
      <w:r w:rsidR="00375A58">
        <w:t>vad som är till nytta för medborgare</w:t>
      </w:r>
      <w:r>
        <w:t>, där myndigheter och samhälle anpassar sina insatser</w:t>
      </w:r>
      <w:r w:rsidR="00BA0513">
        <w:t xml:space="preserve"> </w:t>
      </w:r>
      <w:r w:rsidR="00B864A8">
        <w:t>ihop</w:t>
      </w:r>
      <w:r w:rsidR="00BA0513">
        <w:t xml:space="preserve"> med den enskilde</w:t>
      </w:r>
      <w:r w:rsidR="00B864A8">
        <w:t xml:space="preserve"> och/eller deras företrädare</w:t>
      </w:r>
      <w:r w:rsidR="00BA0513">
        <w:t>. Tydliga s</w:t>
      </w:r>
      <w:r>
        <w:t>pår av denna utveckling</w:t>
      </w:r>
      <w:r w:rsidR="00BA0513">
        <w:t>, med förbundets stöd,</w:t>
      </w:r>
      <w:r>
        <w:t xml:space="preserve"> syns i </w:t>
      </w:r>
      <w:r w:rsidR="00B864A8">
        <w:t>samverkansteamens verksamheter</w:t>
      </w:r>
      <w:r w:rsidR="00707372">
        <w:t xml:space="preserve"> i Avesta, Hedemora och Säter</w:t>
      </w:r>
      <w:r w:rsidR="00B864A8">
        <w:t xml:space="preserve">. Det märks också tydligt i arbetet med </w:t>
      </w:r>
      <w:r>
        <w:t>gemensamma utbildningssatsningar och samarbetet förbundet har med de lokala samverkansgruppe</w:t>
      </w:r>
      <w:r w:rsidR="00EB01E5">
        <w:t>r</w:t>
      </w:r>
      <w:r>
        <w:t>n</w:t>
      </w:r>
      <w:r w:rsidR="00EB01E5">
        <w:t>a</w:t>
      </w:r>
      <w:r>
        <w:t xml:space="preserve"> (LSG)</w:t>
      </w:r>
      <w:r w:rsidR="00EB01E5">
        <w:t xml:space="preserve"> men också andra grupperingar där myndigheter möts, diskuterar och fattar beslut tillsammans</w:t>
      </w:r>
      <w:r>
        <w:t xml:space="preserve">. </w:t>
      </w:r>
      <w:r w:rsidR="00BD4437">
        <w:t>Alla tre s</w:t>
      </w:r>
      <w:r>
        <w:t xml:space="preserve">amverkansteam </w:t>
      </w:r>
      <w:r w:rsidR="00BD4437">
        <w:t xml:space="preserve">är stadigvarande verksamheter </w:t>
      </w:r>
      <w:r w:rsidR="001C5252">
        <w:t>som drivs av myndigheterna gemensamt och som ständigt anpassar sig till rådande behov hos deltagarna</w:t>
      </w:r>
      <w:r w:rsidR="00CD514A">
        <w:t xml:space="preserve"> och </w:t>
      </w:r>
      <w:r w:rsidR="001C5252">
        <w:t xml:space="preserve">samhällets </w:t>
      </w:r>
      <w:r w:rsidR="00D71FE5">
        <w:t>möjligheter</w:t>
      </w:r>
      <w:r w:rsidR="001C5252">
        <w:t>. Team</w:t>
      </w:r>
      <w:r w:rsidR="00DD13B9">
        <w:t>en</w:t>
      </w:r>
      <w:r w:rsidR="001C5252">
        <w:t xml:space="preserve"> </w:t>
      </w:r>
      <w:r>
        <w:t>uttryck</w:t>
      </w:r>
      <w:r w:rsidR="004B5D75">
        <w:t>er sig</w:t>
      </w:r>
      <w:r>
        <w:t xml:space="preserve"> som en </w:t>
      </w:r>
      <w:r w:rsidR="00CD514A">
        <w:t>organi</w:t>
      </w:r>
      <w:r w:rsidR="004B5D75">
        <w:t xml:space="preserve">satorisk </w:t>
      </w:r>
      <w:r>
        <w:t>plattform</w:t>
      </w:r>
      <w:r w:rsidR="007010FA">
        <w:t xml:space="preserve"> </w:t>
      </w:r>
      <w:r w:rsidR="00895553">
        <w:t>me</w:t>
      </w:r>
      <w:r w:rsidR="00EE2111">
        <w:t>d</w:t>
      </w:r>
      <w:r w:rsidR="00895553">
        <w:t xml:space="preserve"> reella möjligheter att</w:t>
      </w:r>
      <w:r w:rsidR="007010FA">
        <w:t xml:space="preserve"> både utveckla och växla </w:t>
      </w:r>
      <w:r w:rsidR="00895553">
        <w:t xml:space="preserve">upp </w:t>
      </w:r>
      <w:r w:rsidR="007010FA">
        <w:t>verksamheten</w:t>
      </w:r>
      <w:r w:rsidR="00EE2111">
        <w:t xml:space="preserve"> i takt med att vinsterna för detta klargörs utifrån ett individ</w:t>
      </w:r>
      <w:r w:rsidR="000C299C">
        <w:t>-</w:t>
      </w:r>
      <w:r w:rsidR="00DD13B9">
        <w:t>, myndighets- och samhällsperspektiv.</w:t>
      </w:r>
    </w:p>
    <w:p w14:paraId="316D3791" w14:textId="16D53090" w:rsidR="006C5055" w:rsidRDefault="006C5055" w:rsidP="00BB4E2F">
      <w:r>
        <w:t xml:space="preserve">Styrelsen stödjer teamens utveckling </w:t>
      </w:r>
      <w:r w:rsidR="007F42E6">
        <w:t>mot ett ökat samarbete dem emellan</w:t>
      </w:r>
      <w:r w:rsidR="008934C2">
        <w:t xml:space="preserve"> utöver</w:t>
      </w:r>
      <w:r w:rsidR="00AF105B">
        <w:t xml:space="preserve"> de</w:t>
      </w:r>
      <w:r w:rsidR="008934C2">
        <w:t xml:space="preserve"> samarbeten </w:t>
      </w:r>
      <w:r w:rsidR="00AF105B">
        <w:t xml:space="preserve">de har </w:t>
      </w:r>
      <w:r w:rsidR="008934C2">
        <w:t>lokalt</w:t>
      </w:r>
      <w:r w:rsidR="001B0B45">
        <w:t xml:space="preserve"> med </w:t>
      </w:r>
      <w:r w:rsidR="00C80DDF">
        <w:t xml:space="preserve">andra delar av </w:t>
      </w:r>
      <w:r w:rsidR="001B0B45">
        <w:t>de driftansvariga myndigheterna</w:t>
      </w:r>
      <w:r w:rsidR="00C80DDF">
        <w:t>s organisation. A</w:t>
      </w:r>
      <w:r w:rsidR="007F42E6">
        <w:t>dministrativt</w:t>
      </w:r>
      <w:r w:rsidR="00B04394">
        <w:t>, personal- och aktivitetsmässigt runt arbetet med deltagarna</w:t>
      </w:r>
      <w:r w:rsidR="00C80DDF">
        <w:t xml:space="preserve"> kan det finnas e</w:t>
      </w:r>
      <w:r w:rsidR="00BE6DA1">
        <w:t>ffektiviserings</w:t>
      </w:r>
      <w:r w:rsidR="00221778">
        <w:t>- och optimerings</w:t>
      </w:r>
      <w:r w:rsidR="00BE6DA1">
        <w:t>möjligheter</w:t>
      </w:r>
      <w:r w:rsidR="00BB62B7">
        <w:t xml:space="preserve"> att utforska</w:t>
      </w:r>
      <w:r w:rsidR="00B0045D">
        <w:t xml:space="preserve">. Vinsten kan vara ett ökat </w:t>
      </w:r>
      <w:r w:rsidR="00221778">
        <w:t xml:space="preserve">och ett mer varierat </w:t>
      </w:r>
      <w:r w:rsidR="00B0045D">
        <w:t>utbud av tjänster för enskilda deltagare, minskad sårbarhet</w:t>
      </w:r>
      <w:r w:rsidR="008E78AD">
        <w:t xml:space="preserve"> och </w:t>
      </w:r>
      <w:r w:rsidR="00182B91">
        <w:t xml:space="preserve">ett </w:t>
      </w:r>
      <w:r w:rsidR="008E78AD">
        <w:t>kreativt lärande</w:t>
      </w:r>
      <w:r w:rsidR="00AF105B">
        <w:t xml:space="preserve"> för verksamheterna</w:t>
      </w:r>
      <w:r w:rsidR="00182B91">
        <w:t xml:space="preserve"> med en allt bättre arbetsmiljö för professionella och ledare i samhället</w:t>
      </w:r>
      <w:r w:rsidR="00AF105B">
        <w:t>.</w:t>
      </w:r>
    </w:p>
    <w:p w14:paraId="0C3F97E7" w14:textId="7FD68DE4" w:rsidR="000E699B" w:rsidRPr="000E699B" w:rsidRDefault="000E699B" w:rsidP="00BB4E2F">
      <w:pPr>
        <w:rPr>
          <w:u w:val="single"/>
        </w:rPr>
      </w:pPr>
      <w:r w:rsidRPr="000E699B">
        <w:rPr>
          <w:u w:val="single"/>
        </w:rPr>
        <w:t>Jämställdhetsintegrering</w:t>
      </w:r>
    </w:p>
    <w:p w14:paraId="33B05D3B" w14:textId="6623DC7F" w:rsidR="0071119A" w:rsidRDefault="008312CE" w:rsidP="00BB4E2F">
      <w:r>
        <w:t>Riksdagen har antagit ett mål för jämställdhetspolitiken som ska genomsyra alla politikområden</w:t>
      </w:r>
      <w:r w:rsidR="00FC0604">
        <w:t>:</w:t>
      </w:r>
      <w:r w:rsidR="00112FEB">
        <w:t xml:space="preserve"> </w:t>
      </w:r>
      <w:r w:rsidR="00112FEB" w:rsidRPr="006E55B3">
        <w:rPr>
          <w:i/>
        </w:rPr>
        <w:t>Kvinnor</w:t>
      </w:r>
      <w:r w:rsidRPr="006E55B3">
        <w:rPr>
          <w:i/>
        </w:rPr>
        <w:t xml:space="preserve"> och män</w:t>
      </w:r>
      <w:r w:rsidR="00023C55">
        <w:rPr>
          <w:i/>
        </w:rPr>
        <w:t>, flickor och pojkar,</w:t>
      </w:r>
      <w:r w:rsidRPr="006E55B3">
        <w:rPr>
          <w:i/>
        </w:rPr>
        <w:t xml:space="preserve"> ska ha samma makt att forma samhället och sina liv</w:t>
      </w:r>
      <w:r>
        <w:t xml:space="preserve">. </w:t>
      </w:r>
      <w:r w:rsidR="00FC0604">
        <w:t xml:space="preserve">Detta gäller självfallet också för den finansiella samordningen och </w:t>
      </w:r>
      <w:proofErr w:type="spellStart"/>
      <w:r w:rsidR="00FC0604">
        <w:t>samordningsförbundets</w:t>
      </w:r>
      <w:proofErr w:type="spellEnd"/>
      <w:r w:rsidR="00FC0604">
        <w:t xml:space="preserve"> arbete</w:t>
      </w:r>
      <w:r w:rsidR="004948B3">
        <w:t>.</w:t>
      </w:r>
      <w:r w:rsidR="00FC0604">
        <w:t xml:space="preserve"> </w:t>
      </w:r>
      <w:r w:rsidR="00BA0513">
        <w:t xml:space="preserve">Det nära samarbetet mellan </w:t>
      </w:r>
      <w:r w:rsidR="006E55B3">
        <w:t>invån</w:t>
      </w:r>
      <w:r w:rsidR="00BA0513">
        <w:t xml:space="preserve">are, oavsett kön och etnicitet, förutsätter jämlika </w:t>
      </w:r>
      <w:r w:rsidR="00112FEB">
        <w:t>möjligheter och jämlika relationer samt</w:t>
      </w:r>
      <w:r w:rsidR="00BA0513">
        <w:t xml:space="preserve"> en vilja att värdera människor som </w:t>
      </w:r>
      <w:r w:rsidR="00155986">
        <w:t xml:space="preserve">unika </w:t>
      </w:r>
      <w:r w:rsidR="00BA0513">
        <w:t xml:space="preserve">resurser. Utgångspunkt för verksamheten och förbundets förhållningssätt hittar förbundet i en förtydligad inriktning för jämställdhetsintegrering. </w:t>
      </w:r>
      <w:r w:rsidR="00112FEB">
        <w:t xml:space="preserve">Detta märks i förbundets beslut, dess beredningsarbete och utgör en normativ utgångspunkt i förbundets arbete med </w:t>
      </w:r>
      <w:r w:rsidR="00B37F91">
        <w:t>medlemma</w:t>
      </w:r>
      <w:r w:rsidR="00112FEB">
        <w:t>rna.</w:t>
      </w:r>
    </w:p>
    <w:p w14:paraId="1DC64ACC" w14:textId="0DA2EBCC" w:rsidR="00A05B6C" w:rsidRPr="00A05B6C" w:rsidRDefault="00A05B6C" w:rsidP="00BB4E2F">
      <w:pPr>
        <w:rPr>
          <w:u w:val="single"/>
        </w:rPr>
      </w:pPr>
      <w:r>
        <w:rPr>
          <w:u w:val="single"/>
        </w:rPr>
        <w:t>Lösningsfokuserad utveckling</w:t>
      </w:r>
    </w:p>
    <w:p w14:paraId="6BC6D71E" w14:textId="2F36C611" w:rsidR="00BA0513" w:rsidRPr="00BB4E2F" w:rsidRDefault="00AE5693" w:rsidP="00BB4E2F">
      <w:r>
        <w:t>Det lösningsfokuserade arbets- och förhållningssättet har varit till stor nytta som e</w:t>
      </w:r>
      <w:r w:rsidR="00112FEB">
        <w:t>tt medel för att s</w:t>
      </w:r>
      <w:r w:rsidR="00DA3CA4">
        <w:t xml:space="preserve">tärka </w:t>
      </w:r>
      <w:r w:rsidR="00672D2F">
        <w:t xml:space="preserve">samordningsarbetet, </w:t>
      </w:r>
      <w:r w:rsidR="00112FEB">
        <w:t xml:space="preserve">den </w:t>
      </w:r>
      <w:r w:rsidR="00AA2024">
        <w:t xml:space="preserve">integrerade </w:t>
      </w:r>
      <w:r w:rsidR="00112FEB">
        <w:t>samverkan</w:t>
      </w:r>
      <w:r w:rsidR="00DA3CA4">
        <w:t xml:space="preserve"> och jämställdhetsarbete</w:t>
      </w:r>
      <w:r w:rsidR="00AA2024">
        <w:t>t</w:t>
      </w:r>
      <w:r w:rsidR="003827E3">
        <w:t>. Detta</w:t>
      </w:r>
      <w:r w:rsidR="00E67068">
        <w:t xml:space="preserve"> har </w:t>
      </w:r>
      <w:r w:rsidR="003B3F04">
        <w:t xml:space="preserve">medlemmarna hos förbundet noterat </w:t>
      </w:r>
      <w:r w:rsidR="003827E3">
        <w:t xml:space="preserve">och det finns en kontinuitet i detta </w:t>
      </w:r>
      <w:r w:rsidR="0051037D">
        <w:t>sedan mer än tio</w:t>
      </w:r>
      <w:r w:rsidR="003827E3">
        <w:t xml:space="preserve"> år tillbaka.</w:t>
      </w:r>
      <w:r w:rsidR="003B3F04">
        <w:t xml:space="preserve"> </w:t>
      </w:r>
      <w:r w:rsidR="00411397">
        <w:t xml:space="preserve">Arbets- och förhållningssättet stärker </w:t>
      </w:r>
      <w:r w:rsidR="00F1360D">
        <w:t>samarbets</w:t>
      </w:r>
      <w:r w:rsidR="00411397">
        <w:t xml:space="preserve">förmågor och </w:t>
      </w:r>
      <w:r w:rsidR="00F1360D">
        <w:t>samverkans</w:t>
      </w:r>
      <w:r w:rsidR="00411397">
        <w:t xml:space="preserve">färdigheter </w:t>
      </w:r>
      <w:r w:rsidR="001C45F9">
        <w:t xml:space="preserve">hos alla aktiva </w:t>
      </w:r>
      <w:r w:rsidR="00411397">
        <w:t xml:space="preserve">i </w:t>
      </w:r>
      <w:r w:rsidR="00F1360D">
        <w:t>välfärden</w:t>
      </w:r>
      <w:r w:rsidR="00CD2891">
        <w:t>. Det gör det</w:t>
      </w:r>
      <w:r w:rsidR="00E47F3D">
        <w:t xml:space="preserve"> genom att det</w:t>
      </w:r>
      <w:r w:rsidR="00CD2891">
        <w:t>,</w:t>
      </w:r>
      <w:r w:rsidR="00E47F3D">
        <w:t xml:space="preserve"> både på mikronivå</w:t>
      </w:r>
      <w:r w:rsidR="00CD2891">
        <w:t xml:space="preserve"> -</w:t>
      </w:r>
      <w:r w:rsidR="00E47F3D">
        <w:t xml:space="preserve"> i </w:t>
      </w:r>
      <w:r w:rsidR="001C45F9">
        <w:t>s</w:t>
      </w:r>
      <w:r w:rsidR="00E47F3D">
        <w:t>amtal och möten</w:t>
      </w:r>
      <w:r w:rsidR="00CD2891">
        <w:t xml:space="preserve"> -</w:t>
      </w:r>
      <w:r w:rsidR="00E47F3D">
        <w:t xml:space="preserve"> och på makronivå</w:t>
      </w:r>
      <w:r w:rsidR="00CD2891">
        <w:t xml:space="preserve"> - </w:t>
      </w:r>
      <w:r w:rsidR="00E47F3D">
        <w:t xml:space="preserve">vid </w:t>
      </w:r>
      <w:r w:rsidR="00CD2891">
        <w:t xml:space="preserve">viktiga </w:t>
      </w:r>
      <w:r w:rsidR="00E47F3D">
        <w:t xml:space="preserve">beslut och </w:t>
      </w:r>
      <w:r w:rsidR="00CD2891">
        <w:t xml:space="preserve">i det </w:t>
      </w:r>
      <w:r w:rsidR="002A3DA7">
        <w:t>strategisk</w:t>
      </w:r>
      <w:r w:rsidR="00CD2891">
        <w:t>a</w:t>
      </w:r>
      <w:r w:rsidR="002A3DA7">
        <w:t xml:space="preserve"> arbete</w:t>
      </w:r>
      <w:r w:rsidR="00CD2891">
        <w:t>t</w:t>
      </w:r>
      <w:r w:rsidR="002A3DA7">
        <w:t>, stöd</w:t>
      </w:r>
      <w:r w:rsidR="006A4710">
        <w:t>j</w:t>
      </w:r>
      <w:r w:rsidR="00CD2891">
        <w:t>a</w:t>
      </w:r>
      <w:r w:rsidR="00112FEB">
        <w:t xml:space="preserve"> </w:t>
      </w:r>
      <w:r w:rsidR="00CC5BB2">
        <w:t xml:space="preserve">arbetet </w:t>
      </w:r>
      <w:r w:rsidR="00522A34">
        <w:t>mot</w:t>
      </w:r>
      <w:r w:rsidR="00112FEB">
        <w:t xml:space="preserve"> </w:t>
      </w:r>
      <w:r w:rsidR="0066239A">
        <w:t xml:space="preserve">våra övergripande och </w:t>
      </w:r>
      <w:r w:rsidR="00112FEB">
        <w:t>gemensamma mål</w:t>
      </w:r>
      <w:r w:rsidR="00BA247B">
        <w:t>. Det hjälper oss att hålla fokus på</w:t>
      </w:r>
      <w:r w:rsidR="00522A34">
        <w:t xml:space="preserve"> de tecken på förändring</w:t>
      </w:r>
      <w:r w:rsidR="002E414C">
        <w:t xml:space="preserve"> </w:t>
      </w:r>
      <w:r w:rsidR="00271799">
        <w:t xml:space="preserve">som </w:t>
      </w:r>
      <w:r w:rsidR="002E414C">
        <w:t>önskas utvecklas</w:t>
      </w:r>
      <w:r w:rsidR="00271799">
        <w:t xml:space="preserve"> för </w:t>
      </w:r>
      <w:r w:rsidR="00346D21">
        <w:t>den samordnade samhäll</w:t>
      </w:r>
      <w:r w:rsidR="00621444">
        <w:t>sutvecklingen</w:t>
      </w:r>
      <w:r w:rsidR="003A559F">
        <w:t xml:space="preserve"> och </w:t>
      </w:r>
      <w:r w:rsidR="00346D21">
        <w:t xml:space="preserve">i </w:t>
      </w:r>
      <w:r w:rsidR="00E558B7">
        <w:t>(sam)</w:t>
      </w:r>
      <w:r w:rsidR="00346D21">
        <w:t>arbete</w:t>
      </w:r>
      <w:r w:rsidR="003355E9">
        <w:t xml:space="preserve">t </w:t>
      </w:r>
      <w:r w:rsidR="00CD1E65">
        <w:t>med</w:t>
      </w:r>
      <w:r w:rsidR="003A559F">
        <w:t xml:space="preserve"> de med samordnade </w:t>
      </w:r>
      <w:r w:rsidR="00CD1E65">
        <w:t>rehabiliterings</w:t>
      </w:r>
      <w:r w:rsidR="003A559F">
        <w:t>behov</w:t>
      </w:r>
      <w:r w:rsidR="002A3DA7">
        <w:t>.</w:t>
      </w:r>
      <w:r w:rsidR="00112FEB">
        <w:t xml:space="preserve"> Förbundets arbete i detta märks </w:t>
      </w:r>
      <w:r w:rsidR="00CD1E65">
        <w:t xml:space="preserve">bland annat </w:t>
      </w:r>
      <w:r w:rsidR="00112FEB">
        <w:t xml:space="preserve">i </w:t>
      </w:r>
      <w:r w:rsidR="00E72E85">
        <w:t>de utbildningar förbundet arrangerar</w:t>
      </w:r>
      <w:r w:rsidR="004B4A96">
        <w:t xml:space="preserve"> och genomför</w:t>
      </w:r>
      <w:r w:rsidR="00E72E85">
        <w:t xml:space="preserve">, de sätt </w:t>
      </w:r>
      <w:r w:rsidR="004B4A96">
        <w:t>förbund</w:t>
      </w:r>
      <w:r w:rsidR="00E72E85">
        <w:t xml:space="preserve">et stödjer myndigheterna </w:t>
      </w:r>
      <w:r w:rsidR="00DC34EB">
        <w:t xml:space="preserve">i det löpande arbetet </w:t>
      </w:r>
      <w:r w:rsidR="00E72E85">
        <w:t>och i det sätt förbundet kommunicerar.</w:t>
      </w:r>
    </w:p>
    <w:p w14:paraId="0E7A019C" w14:textId="77777777" w:rsidR="00BB4E2F" w:rsidRDefault="00BB4E2F" w:rsidP="00BB4E2F">
      <w:pPr>
        <w:rPr>
          <w:b/>
        </w:rPr>
      </w:pPr>
      <w:r>
        <w:rPr>
          <w:b/>
        </w:rPr>
        <w:t>2. Mål</w:t>
      </w:r>
    </w:p>
    <w:p w14:paraId="0E7A019D" w14:textId="31F874BD" w:rsidR="00BB4E2F" w:rsidRDefault="00BB4E2F" w:rsidP="00BB4E2F">
      <w:r>
        <w:t xml:space="preserve">Verksamhetsplanen utgår från fyra målområden. Dessa är långsiktiga och strategiska mål för styrelsens arbete. Nedan presenteras de var för sig </w:t>
      </w:r>
      <w:r w:rsidR="00217CCE">
        <w:t>med mål och aktivitet</w:t>
      </w:r>
      <w:r w:rsidR="001C2ADD">
        <w:t>er för 20</w:t>
      </w:r>
      <w:r w:rsidR="00DA3CA4">
        <w:t>2</w:t>
      </w:r>
      <w:r w:rsidR="009C5288">
        <w:t>5</w:t>
      </w:r>
      <w:r>
        <w:t>.</w:t>
      </w:r>
    </w:p>
    <w:p w14:paraId="15CF8F71" w14:textId="77777777" w:rsidR="00546EC5" w:rsidRDefault="00546EC5" w:rsidP="00BB4E2F"/>
    <w:p w14:paraId="586C15CF" w14:textId="77777777" w:rsidR="00546EC5" w:rsidRDefault="00546EC5" w:rsidP="00BB4E2F">
      <w:pPr>
        <w:rPr>
          <w:b/>
        </w:rPr>
      </w:pPr>
    </w:p>
    <w:p w14:paraId="0E7A019E" w14:textId="047D5D2C" w:rsidR="00BB4E2F" w:rsidRPr="009A3652" w:rsidRDefault="00BB4E2F" w:rsidP="00BB4E2F">
      <w:pPr>
        <w:rPr>
          <w:b/>
        </w:rPr>
      </w:pPr>
      <w:r w:rsidRPr="009A3652">
        <w:rPr>
          <w:b/>
        </w:rPr>
        <w:lastRenderedPageBreak/>
        <w:t>Målområde 1: Att utveckla samverkanskultur och helhetstänkande</w:t>
      </w:r>
    </w:p>
    <w:p w14:paraId="5A22EFAC" w14:textId="6373B6CB" w:rsidR="00184BC8" w:rsidRDefault="00BB4E2F" w:rsidP="00184BC8">
      <w:pPr>
        <w:rPr>
          <w:b/>
        </w:rPr>
      </w:pPr>
      <w:r>
        <w:t xml:space="preserve">En viktig förutsättning för effektiv samverkan och arbete mellan </w:t>
      </w:r>
      <w:r w:rsidR="009C5288">
        <w:t>samhälls</w:t>
      </w:r>
      <w:r>
        <w:t xml:space="preserve">sektorerna </w:t>
      </w:r>
      <w:r w:rsidRPr="00476E6D">
        <w:t xml:space="preserve">är en utvecklad samverkanskultur och </w:t>
      </w:r>
      <w:r>
        <w:t xml:space="preserve">ett </w:t>
      </w:r>
      <w:r w:rsidRPr="00476E6D">
        <w:t xml:space="preserve">helhetstänkande. En bra samverkanskultur </w:t>
      </w:r>
      <w:r w:rsidR="00E94B47">
        <w:t>kännetecknas av</w:t>
      </w:r>
      <w:r w:rsidRPr="00476E6D">
        <w:t xml:space="preserve"> </w:t>
      </w:r>
      <w:r w:rsidR="00E94B47">
        <w:t>jämlika</w:t>
      </w:r>
      <w:r w:rsidR="00823E93">
        <w:t xml:space="preserve"> </w:t>
      </w:r>
      <w:r w:rsidR="00E94B47">
        <w:t>relationer, partnerskap och aktiva</w:t>
      </w:r>
      <w:r w:rsidRPr="00476E6D">
        <w:t xml:space="preserve"> </w:t>
      </w:r>
      <w:r w:rsidR="00E94B47">
        <w:t>nätverk</w:t>
      </w:r>
      <w:r w:rsidRPr="00476E6D">
        <w:t xml:space="preserve"> </w:t>
      </w:r>
      <w:r w:rsidR="00E94B47">
        <w:t>som utgår ifrån</w:t>
      </w:r>
      <w:r w:rsidRPr="00476E6D">
        <w:t xml:space="preserve"> tillit</w:t>
      </w:r>
      <w:r w:rsidR="001C2ADD">
        <w:t>, respekt</w:t>
      </w:r>
      <w:r w:rsidRPr="00476E6D">
        <w:t xml:space="preserve"> och förtroende mellan </w:t>
      </w:r>
      <w:r w:rsidR="001F77B3">
        <w:t>medlemmarna</w:t>
      </w:r>
      <w:r w:rsidRPr="00476E6D">
        <w:t xml:space="preserve">. </w:t>
      </w:r>
      <w:r>
        <w:t>D</w:t>
      </w:r>
      <w:r w:rsidRPr="00476E6D">
        <w:t xml:space="preserve">en uppmuntrar </w:t>
      </w:r>
      <w:r>
        <w:t xml:space="preserve">vidare </w:t>
      </w:r>
      <w:r w:rsidR="00EE6B2F">
        <w:t>ett ansvarstagande gemensamt, meningsfull interaktion</w:t>
      </w:r>
      <w:r w:rsidRPr="00476E6D">
        <w:t xml:space="preserve"> </w:t>
      </w:r>
      <w:r w:rsidR="009A43A2">
        <w:t>och relations</w:t>
      </w:r>
      <w:r w:rsidR="00B7119A">
        <w:t xml:space="preserve">utveckling </w:t>
      </w:r>
      <w:r w:rsidRPr="00476E6D">
        <w:t>ö</w:t>
      </w:r>
      <w:r>
        <w:t>ver myndighetsgränserna</w:t>
      </w:r>
      <w:r w:rsidR="00EE6B2F">
        <w:t xml:space="preserve">. Den </w:t>
      </w:r>
      <w:r w:rsidRPr="00476E6D">
        <w:t xml:space="preserve">uppskattar en mångfald av </w:t>
      </w:r>
      <w:r>
        <w:t>perspektiv</w:t>
      </w:r>
      <w:r w:rsidRPr="00476E6D">
        <w:t>.</w:t>
      </w:r>
      <w:r w:rsidR="001C2ADD">
        <w:t xml:space="preserve"> </w:t>
      </w:r>
      <w:r w:rsidR="00E94B47">
        <w:t>I en utvecklad</w:t>
      </w:r>
      <w:r w:rsidR="00E72E85">
        <w:t xml:space="preserve"> och jämställdhetsintegrerad</w:t>
      </w:r>
      <w:r w:rsidR="00E94B47">
        <w:t xml:space="preserve"> samverkanskultur har kvinnor och män</w:t>
      </w:r>
      <w:r w:rsidR="00023C55">
        <w:t>, flickor och pojkar,</w:t>
      </w:r>
      <w:r w:rsidR="00E94B47">
        <w:t xml:space="preserve"> samma rätt och möjligheter att </w:t>
      </w:r>
      <w:r w:rsidR="00E72E85">
        <w:t>forma samhället och sina egna liv.</w:t>
      </w:r>
      <w:r w:rsidR="005213D6">
        <w:t xml:space="preserve"> </w:t>
      </w:r>
      <w:r w:rsidR="001563AE">
        <w:rPr>
          <w:b/>
        </w:rPr>
        <w:br/>
      </w:r>
    </w:p>
    <w:p w14:paraId="660251C6" w14:textId="4F6F8527" w:rsidR="00184BC8" w:rsidRPr="00B7119A" w:rsidRDefault="00184BC8" w:rsidP="00184BC8">
      <w:pPr>
        <w:rPr>
          <w:b/>
        </w:rPr>
      </w:pPr>
      <w:r>
        <w:rPr>
          <w:noProof/>
          <w:lang w:eastAsia="sv-SE"/>
        </w:rPr>
        <mc:AlternateContent>
          <mc:Choice Requires="wps">
            <w:drawing>
              <wp:anchor distT="0" distB="0" distL="114300" distR="114300" simplePos="0" relativeHeight="251661312" behindDoc="0" locked="0" layoutInCell="1" allowOverlap="1" wp14:anchorId="0E7A02E6" wp14:editId="01512186">
                <wp:simplePos x="0" y="0"/>
                <wp:positionH relativeFrom="margin">
                  <wp:align>left</wp:align>
                </wp:positionH>
                <wp:positionV relativeFrom="paragraph">
                  <wp:posOffset>0</wp:posOffset>
                </wp:positionV>
                <wp:extent cx="5768975" cy="1327150"/>
                <wp:effectExtent l="0" t="0" r="21590" b="25400"/>
                <wp:wrapSquare wrapText="bothSides"/>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27150"/>
                        </a:xfrm>
                        <a:prstGeom prst="rect">
                          <a:avLst/>
                        </a:prstGeom>
                        <a:solidFill>
                          <a:srgbClr val="FFFFFF"/>
                        </a:solidFill>
                        <a:ln w="9525">
                          <a:solidFill>
                            <a:srgbClr val="000000"/>
                          </a:solidFill>
                          <a:miter lim="800000"/>
                          <a:headEnd/>
                          <a:tailEnd/>
                        </a:ln>
                      </wps:spPr>
                      <wps:txbx>
                        <w:txbxContent>
                          <w:p w14:paraId="0E7A02F4" w14:textId="44BA8F87" w:rsidR="00BB4E2F" w:rsidRPr="009A3652" w:rsidRDefault="00BB4E2F" w:rsidP="00BB4E2F">
                            <w:pPr>
                              <w:rPr>
                                <w:b/>
                              </w:rPr>
                            </w:pPr>
                            <w:r w:rsidRPr="009A3652">
                              <w:rPr>
                                <w:b/>
                              </w:rPr>
                              <w:t>M</w:t>
                            </w:r>
                            <w:r>
                              <w:rPr>
                                <w:b/>
                              </w:rPr>
                              <w:t>ålområde 1: A</w:t>
                            </w:r>
                            <w:r w:rsidRPr="009A3652">
                              <w:rPr>
                                <w:b/>
                              </w:rPr>
                              <w:t>ktiviteter för</w:t>
                            </w:r>
                            <w:r w:rsidR="008C73DF">
                              <w:rPr>
                                <w:b/>
                              </w:rPr>
                              <w:t xml:space="preserve"> </w:t>
                            </w:r>
                            <w:proofErr w:type="spellStart"/>
                            <w:r w:rsidR="008C73DF">
                              <w:rPr>
                                <w:b/>
                              </w:rPr>
                              <w:t>samordningsförbundet</w:t>
                            </w:r>
                            <w:proofErr w:type="spellEnd"/>
                            <w:r w:rsidR="008C73DF">
                              <w:rPr>
                                <w:b/>
                              </w:rPr>
                              <w:t xml:space="preserve"> under 20</w:t>
                            </w:r>
                            <w:r w:rsidR="00DA3CA4">
                              <w:rPr>
                                <w:b/>
                              </w:rPr>
                              <w:t>2</w:t>
                            </w:r>
                            <w:r w:rsidR="00617591">
                              <w:rPr>
                                <w:b/>
                              </w:rPr>
                              <w:t>5</w:t>
                            </w:r>
                          </w:p>
                          <w:p w14:paraId="0E7A02F5" w14:textId="15B3145E" w:rsidR="00BB4E2F" w:rsidRDefault="00BB4E2F" w:rsidP="00BB4E2F">
                            <w:pPr>
                              <w:numPr>
                                <w:ilvl w:val="1"/>
                                <w:numId w:val="2"/>
                              </w:numPr>
                              <w:spacing w:after="0" w:line="240" w:lineRule="auto"/>
                            </w:pPr>
                            <w:r>
                              <w:t>Att arrangera</w:t>
                            </w:r>
                            <w:r w:rsidR="006E55B3">
                              <w:t xml:space="preserve"> och utbilda</w:t>
                            </w:r>
                            <w:r>
                              <w:t xml:space="preserve"> </w:t>
                            </w:r>
                            <w:r w:rsidR="005A4398">
                              <w:t xml:space="preserve">i </w:t>
                            </w:r>
                            <w:r>
                              <w:t>gemensamma kompetensutvecklingsinsatser</w:t>
                            </w:r>
                          </w:p>
                          <w:p w14:paraId="12AB15BD" w14:textId="20C64FBA" w:rsidR="007B6F84" w:rsidRDefault="007B6F84" w:rsidP="00BB4E2F">
                            <w:pPr>
                              <w:numPr>
                                <w:ilvl w:val="1"/>
                                <w:numId w:val="2"/>
                              </w:numPr>
                              <w:spacing w:after="0" w:line="240" w:lineRule="auto"/>
                            </w:pPr>
                            <w:r>
                              <w:t>Att skapa och stärka rum för gemensamt lärande</w:t>
                            </w:r>
                            <w:r w:rsidR="005F4689">
                              <w:t xml:space="preserve"> och utveckling mellan myndigheter, professionella och användare av </w:t>
                            </w:r>
                            <w:r w:rsidR="005A4398">
                              <w:t>välfärdstjänster</w:t>
                            </w:r>
                          </w:p>
                          <w:p w14:paraId="0E7A02F7" w14:textId="5FA59E18" w:rsidR="00BB4E2F" w:rsidRDefault="00BB4E2F" w:rsidP="00BB4E2F">
                            <w:pPr>
                              <w:numPr>
                                <w:ilvl w:val="1"/>
                                <w:numId w:val="2"/>
                              </w:numPr>
                              <w:spacing w:after="0" w:line="240" w:lineRule="auto"/>
                            </w:pPr>
                            <w:r>
                              <w:t>Att sprida information till myndigheterna om hur deras gemensamma ansträngningar har lett till resultat och lärande</w:t>
                            </w:r>
                          </w:p>
                          <w:p w14:paraId="0E7A02F8" w14:textId="77777777" w:rsidR="00BB4E2F" w:rsidRPr="006232B4" w:rsidRDefault="00BB4E2F" w:rsidP="00BB4E2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02E6" id="Textruta 7" o:spid="_x0000_s1027" type="#_x0000_t202" style="position:absolute;margin-left:0;margin-top:0;width:454.25pt;height:104.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">
                <v:textbox>
                  <w:txbxContent>
                    <w:p w14:paraId="0E7A02F4" w14:textId="44BA8F87" w:rsidR="00BB4E2F" w:rsidRPr="009A3652" w:rsidRDefault="00BB4E2F" w:rsidP="00BB4E2F">
                      <w:pPr>
                        <w:rPr>
                          <w:b/>
                        </w:rPr>
                      </w:pPr>
                      <w:r w:rsidRPr="009A3652">
                        <w:rPr>
                          <w:b/>
                        </w:rPr>
                        <w:t>M</w:t>
                      </w:r>
                      <w:r>
                        <w:rPr>
                          <w:b/>
                        </w:rPr>
                        <w:t>ålområde 1: A</w:t>
                      </w:r>
                      <w:r w:rsidRPr="009A3652">
                        <w:rPr>
                          <w:b/>
                        </w:rPr>
                        <w:t>ktiviteter för</w:t>
                      </w:r>
                      <w:r w:rsidR="008C73DF">
                        <w:rPr>
                          <w:b/>
                        </w:rPr>
                        <w:t xml:space="preserve"> </w:t>
                      </w:r>
                      <w:proofErr w:type="spellStart"/>
                      <w:r w:rsidR="008C73DF">
                        <w:rPr>
                          <w:b/>
                        </w:rPr>
                        <w:t>samordningsförbundet</w:t>
                      </w:r>
                      <w:proofErr w:type="spellEnd"/>
                      <w:r w:rsidR="008C73DF">
                        <w:rPr>
                          <w:b/>
                        </w:rPr>
                        <w:t xml:space="preserve"> under 20</w:t>
                      </w:r>
                      <w:r w:rsidR="00DA3CA4">
                        <w:rPr>
                          <w:b/>
                        </w:rPr>
                        <w:t>2</w:t>
                      </w:r>
                      <w:r w:rsidR="00617591">
                        <w:rPr>
                          <w:b/>
                        </w:rPr>
                        <w:t>5</w:t>
                      </w:r>
                    </w:p>
                    <w:p w14:paraId="0E7A02F5" w14:textId="15B3145E" w:rsidR="00BB4E2F" w:rsidRDefault="00BB4E2F" w:rsidP="00BB4E2F">
                      <w:pPr>
                        <w:numPr>
                          <w:ilvl w:val="1"/>
                          <w:numId w:val="2"/>
                        </w:numPr>
                        <w:spacing w:after="0" w:line="240" w:lineRule="auto"/>
                      </w:pPr>
                      <w:r>
                        <w:t>Att arrangera</w:t>
                      </w:r>
                      <w:r w:rsidR="006E55B3">
                        <w:t xml:space="preserve"> och utbilda</w:t>
                      </w:r>
                      <w:r>
                        <w:t xml:space="preserve"> </w:t>
                      </w:r>
                      <w:r w:rsidR="005A4398">
                        <w:t xml:space="preserve">i </w:t>
                      </w:r>
                      <w:r>
                        <w:t>gemensamma kompetensutvecklingsinsatser</w:t>
                      </w:r>
                    </w:p>
                    <w:p w14:paraId="12AB15BD" w14:textId="20C64FBA" w:rsidR="007B6F84" w:rsidRDefault="007B6F84" w:rsidP="00BB4E2F">
                      <w:pPr>
                        <w:numPr>
                          <w:ilvl w:val="1"/>
                          <w:numId w:val="2"/>
                        </w:numPr>
                        <w:spacing w:after="0" w:line="240" w:lineRule="auto"/>
                      </w:pPr>
                      <w:r>
                        <w:t>Att skapa och stärka rum för gemensamt lärande</w:t>
                      </w:r>
                      <w:r w:rsidR="005F4689">
                        <w:t xml:space="preserve"> och utveckling mellan myndigheter, professionella och användare av </w:t>
                      </w:r>
                      <w:r w:rsidR="005A4398">
                        <w:t>välfärdstjänster</w:t>
                      </w:r>
                    </w:p>
                    <w:p w14:paraId="0E7A02F7" w14:textId="5FA59E18" w:rsidR="00BB4E2F" w:rsidRDefault="00BB4E2F" w:rsidP="00BB4E2F">
                      <w:pPr>
                        <w:numPr>
                          <w:ilvl w:val="1"/>
                          <w:numId w:val="2"/>
                        </w:numPr>
                        <w:spacing w:after="0" w:line="240" w:lineRule="auto"/>
                      </w:pPr>
                      <w:r>
                        <w:t>Att sprida information till myndigheterna om hur deras gemensamma ansträngningar har lett till resultat och lärande</w:t>
                      </w:r>
                    </w:p>
                    <w:p w14:paraId="0E7A02F8" w14:textId="77777777" w:rsidR="00BB4E2F" w:rsidRPr="006232B4" w:rsidRDefault="00BB4E2F" w:rsidP="00BB4E2F"/>
                  </w:txbxContent>
                </v:textbox>
                <w10:wrap type="square" anchorx="margin"/>
              </v:shape>
            </w:pict>
          </mc:Fallback>
        </mc:AlternateContent>
      </w:r>
      <w:r w:rsidR="00B7119A">
        <w:rPr>
          <w:b/>
        </w:rPr>
        <w:br/>
      </w:r>
      <w:r w:rsidRPr="009A3652">
        <w:rPr>
          <w:b/>
        </w:rPr>
        <w:t>Målområde 2: Att utveckla struktur för samordning och innovation</w:t>
      </w:r>
    </w:p>
    <w:p w14:paraId="18AF503A" w14:textId="09C7D784" w:rsidR="00201010" w:rsidRDefault="00201010" w:rsidP="00BB4E2F">
      <w:r>
        <w:rPr>
          <w:noProof/>
          <w:lang w:eastAsia="sv-SE"/>
        </w:rPr>
        <mc:AlternateContent>
          <mc:Choice Requires="wps">
            <w:drawing>
              <wp:anchor distT="0" distB="0" distL="114300" distR="114300" simplePos="0" relativeHeight="251666432" behindDoc="0" locked="0" layoutInCell="1" allowOverlap="1" wp14:anchorId="0871A4CA" wp14:editId="324F9777">
                <wp:simplePos x="0" y="0"/>
                <wp:positionH relativeFrom="margin">
                  <wp:align>center</wp:align>
                </wp:positionH>
                <wp:positionV relativeFrom="paragraph">
                  <wp:posOffset>1200785</wp:posOffset>
                </wp:positionV>
                <wp:extent cx="5768975" cy="1847850"/>
                <wp:effectExtent l="0" t="0" r="21590" b="19050"/>
                <wp:wrapSquare wrapText="bothSides"/>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847850"/>
                        </a:xfrm>
                        <a:prstGeom prst="rect">
                          <a:avLst/>
                        </a:prstGeom>
                        <a:solidFill>
                          <a:srgbClr val="FFFFFF"/>
                        </a:solidFill>
                        <a:ln w="9525">
                          <a:solidFill>
                            <a:srgbClr val="000000"/>
                          </a:solidFill>
                          <a:miter lim="800000"/>
                          <a:headEnd/>
                          <a:tailEnd/>
                        </a:ln>
                      </wps:spPr>
                      <wps:txbx>
                        <w:txbxContent>
                          <w:p w14:paraId="51269270" w14:textId="673C5DBD" w:rsidR="00184BC8" w:rsidRPr="004F1C53" w:rsidRDefault="00184BC8" w:rsidP="00184BC8">
                            <w:pPr>
                              <w:rPr>
                                <w:b/>
                              </w:rPr>
                            </w:pPr>
                            <w:r w:rsidRPr="004F1C53">
                              <w:rPr>
                                <w:b/>
                              </w:rPr>
                              <w:t xml:space="preserve">Målområde 2: </w:t>
                            </w:r>
                            <w:r>
                              <w:rPr>
                                <w:b/>
                              </w:rPr>
                              <w:t>A</w:t>
                            </w:r>
                            <w:r w:rsidRPr="004F1C53">
                              <w:rPr>
                                <w:b/>
                              </w:rPr>
                              <w:t>ktiviteter för</w:t>
                            </w:r>
                            <w:r>
                              <w:rPr>
                                <w:b/>
                              </w:rPr>
                              <w:t xml:space="preserve"> </w:t>
                            </w:r>
                            <w:proofErr w:type="spellStart"/>
                            <w:r>
                              <w:rPr>
                                <w:b/>
                              </w:rPr>
                              <w:t>samordningsförbundet</w:t>
                            </w:r>
                            <w:proofErr w:type="spellEnd"/>
                            <w:r>
                              <w:rPr>
                                <w:b/>
                              </w:rPr>
                              <w:t xml:space="preserve"> under 202</w:t>
                            </w:r>
                            <w:r w:rsidR="000E43BE">
                              <w:rPr>
                                <w:b/>
                              </w:rPr>
                              <w:t>5</w:t>
                            </w:r>
                          </w:p>
                          <w:p w14:paraId="0A8CCBE3" w14:textId="77777777" w:rsidR="00A32D6D" w:rsidRDefault="006A3673" w:rsidP="00184BC8">
                            <w:pPr>
                              <w:numPr>
                                <w:ilvl w:val="1"/>
                                <w:numId w:val="2"/>
                              </w:numPr>
                              <w:spacing w:after="0" w:line="240" w:lineRule="auto"/>
                            </w:pPr>
                            <w:r>
                              <w:t xml:space="preserve">Att stödja </w:t>
                            </w:r>
                            <w:r w:rsidR="00F71D63">
                              <w:t xml:space="preserve">styrelse med fördjupning och stöd i </w:t>
                            </w:r>
                            <w:proofErr w:type="spellStart"/>
                            <w:r w:rsidR="00B36B0D">
                              <w:t>samordningsförbundets</w:t>
                            </w:r>
                            <w:proofErr w:type="spellEnd"/>
                            <w:r w:rsidR="00B36B0D">
                              <w:t xml:space="preserve"> uppdrag och utveckl</w:t>
                            </w:r>
                            <w:r w:rsidR="00FE1B5C">
                              <w:t>i</w:t>
                            </w:r>
                            <w:r w:rsidR="00B36B0D">
                              <w:t>ng</w:t>
                            </w:r>
                            <w:r w:rsidR="00F71D63">
                              <w:t xml:space="preserve"> </w:t>
                            </w:r>
                          </w:p>
                          <w:p w14:paraId="4FCCB60B" w14:textId="20E71EDA" w:rsidR="00184BC8" w:rsidRPr="003A2CE8" w:rsidRDefault="00A32D6D" w:rsidP="00184BC8">
                            <w:pPr>
                              <w:numPr>
                                <w:ilvl w:val="1"/>
                                <w:numId w:val="2"/>
                              </w:numPr>
                              <w:spacing w:after="0" w:line="240" w:lineRule="auto"/>
                            </w:pPr>
                            <w:r>
                              <w:t xml:space="preserve">Att fortsatt utveckla förbundets </w:t>
                            </w:r>
                            <w:r w:rsidR="007111BC">
                              <w:t>kansli med kompetens och lärande</w:t>
                            </w:r>
                            <w:r w:rsidR="007B04B6">
                              <w:t xml:space="preserve"> </w:t>
                            </w:r>
                            <w:r w:rsidR="00C053DA">
                              <w:t xml:space="preserve">generellt och i särskilda sakområden för att bättre kunna stödja och utveckla </w:t>
                            </w:r>
                            <w:r w:rsidR="000E0EE3">
                              <w:t>samordning och samverkan mellan förbundets medlemmar</w:t>
                            </w:r>
                            <w:r w:rsidR="00184BC8">
                              <w:t xml:space="preserve"> </w:t>
                            </w:r>
                          </w:p>
                          <w:p w14:paraId="7B70984A" w14:textId="12ED6700" w:rsidR="00184BC8" w:rsidRDefault="00184BC8" w:rsidP="00184BC8">
                            <w:pPr>
                              <w:numPr>
                                <w:ilvl w:val="1"/>
                                <w:numId w:val="2"/>
                              </w:numPr>
                              <w:spacing w:after="0" w:line="240" w:lineRule="auto"/>
                            </w:pPr>
                            <w:r>
                              <w:t xml:space="preserve">Att arbeta aktivt med omvärldsbevakning och nätverk med andra </w:t>
                            </w:r>
                            <w:proofErr w:type="spellStart"/>
                            <w:r>
                              <w:t>samordningsförbund</w:t>
                            </w:r>
                            <w:proofErr w:type="spellEnd"/>
                            <w:r>
                              <w:t xml:space="preserve"> för att utveckla samverkan </w:t>
                            </w:r>
                            <w:r w:rsidR="00B70C00">
                              <w:t>främst regionalt</w:t>
                            </w:r>
                            <w:r w:rsidR="00D45FA0">
                              <w:t xml:space="preserve">, genom och med stöd av närliggande </w:t>
                            </w:r>
                            <w:proofErr w:type="spellStart"/>
                            <w:r w:rsidR="00D45FA0">
                              <w:t>samordningsförbund</w:t>
                            </w:r>
                            <w:proofErr w:type="spell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A4CA" id="Textruta 5" o:spid="_x0000_s1028" type="#_x0000_t202" style="position:absolute;margin-left:0;margin-top:94.55pt;width:454.25pt;height:145.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">
                <v:textbox>
                  <w:txbxContent>
                    <w:p w14:paraId="51269270" w14:textId="673C5DBD" w:rsidR="00184BC8" w:rsidRPr="004F1C53" w:rsidRDefault="00184BC8" w:rsidP="00184BC8">
                      <w:pPr>
                        <w:rPr>
                          <w:b/>
                        </w:rPr>
                      </w:pPr>
                      <w:r w:rsidRPr="004F1C53">
                        <w:rPr>
                          <w:b/>
                        </w:rPr>
                        <w:t xml:space="preserve">Målområde 2: </w:t>
                      </w:r>
                      <w:r>
                        <w:rPr>
                          <w:b/>
                        </w:rPr>
                        <w:t>A</w:t>
                      </w:r>
                      <w:r w:rsidRPr="004F1C53">
                        <w:rPr>
                          <w:b/>
                        </w:rPr>
                        <w:t>ktiviteter för</w:t>
                      </w:r>
                      <w:r>
                        <w:rPr>
                          <w:b/>
                        </w:rPr>
                        <w:t xml:space="preserve"> </w:t>
                      </w:r>
                      <w:proofErr w:type="spellStart"/>
                      <w:r>
                        <w:rPr>
                          <w:b/>
                        </w:rPr>
                        <w:t>samordningsförbundet</w:t>
                      </w:r>
                      <w:proofErr w:type="spellEnd"/>
                      <w:r>
                        <w:rPr>
                          <w:b/>
                        </w:rPr>
                        <w:t xml:space="preserve"> under 202</w:t>
                      </w:r>
                      <w:r w:rsidR="000E43BE">
                        <w:rPr>
                          <w:b/>
                        </w:rPr>
                        <w:t>5</w:t>
                      </w:r>
                    </w:p>
                    <w:p w14:paraId="0A8CCBE3" w14:textId="77777777" w:rsidR="00A32D6D" w:rsidRDefault="006A3673" w:rsidP="00184BC8">
                      <w:pPr>
                        <w:numPr>
                          <w:ilvl w:val="1"/>
                          <w:numId w:val="2"/>
                        </w:numPr>
                        <w:spacing w:after="0" w:line="240" w:lineRule="auto"/>
                      </w:pPr>
                      <w:r>
                        <w:t xml:space="preserve">Att stödja </w:t>
                      </w:r>
                      <w:r w:rsidR="00F71D63">
                        <w:t xml:space="preserve">styrelse med fördjupning och stöd i </w:t>
                      </w:r>
                      <w:proofErr w:type="spellStart"/>
                      <w:r w:rsidR="00B36B0D">
                        <w:t>samordningsförbundets</w:t>
                      </w:r>
                      <w:proofErr w:type="spellEnd"/>
                      <w:r w:rsidR="00B36B0D">
                        <w:t xml:space="preserve"> uppdrag och utveckl</w:t>
                      </w:r>
                      <w:r w:rsidR="00FE1B5C">
                        <w:t>i</w:t>
                      </w:r>
                      <w:r w:rsidR="00B36B0D">
                        <w:t>ng</w:t>
                      </w:r>
                      <w:r w:rsidR="00F71D63">
                        <w:t xml:space="preserve"> </w:t>
                      </w:r>
                    </w:p>
                    <w:p w14:paraId="4FCCB60B" w14:textId="20E71EDA" w:rsidR="00184BC8" w:rsidRPr="003A2CE8" w:rsidRDefault="00A32D6D" w:rsidP="00184BC8">
                      <w:pPr>
                        <w:numPr>
                          <w:ilvl w:val="1"/>
                          <w:numId w:val="2"/>
                        </w:numPr>
                        <w:spacing w:after="0" w:line="240" w:lineRule="auto"/>
                      </w:pPr>
                      <w:r>
                        <w:t xml:space="preserve">Att fortsatt utveckla förbundets </w:t>
                      </w:r>
                      <w:r w:rsidR="007111BC">
                        <w:t>kansli med kompetens och lärande</w:t>
                      </w:r>
                      <w:r w:rsidR="007B04B6">
                        <w:t xml:space="preserve"> </w:t>
                      </w:r>
                      <w:r w:rsidR="00C053DA">
                        <w:t xml:space="preserve">generellt och i särskilda sakområden för att bättre kunna stödja och utveckla </w:t>
                      </w:r>
                      <w:r w:rsidR="000E0EE3">
                        <w:t>samordning och samverkan mellan förbundets medlemmar</w:t>
                      </w:r>
                      <w:r w:rsidR="00184BC8">
                        <w:t xml:space="preserve"> </w:t>
                      </w:r>
                    </w:p>
                    <w:p w14:paraId="7B70984A" w14:textId="12ED6700" w:rsidR="00184BC8" w:rsidRDefault="00184BC8" w:rsidP="00184BC8">
                      <w:pPr>
                        <w:numPr>
                          <w:ilvl w:val="1"/>
                          <w:numId w:val="2"/>
                        </w:numPr>
                        <w:spacing w:after="0" w:line="240" w:lineRule="auto"/>
                      </w:pPr>
                      <w:r>
                        <w:t xml:space="preserve">Att arbeta aktivt med omvärldsbevakning och nätverk med andra </w:t>
                      </w:r>
                      <w:proofErr w:type="spellStart"/>
                      <w:r>
                        <w:t>samordningsförbund</w:t>
                      </w:r>
                      <w:proofErr w:type="spellEnd"/>
                      <w:r>
                        <w:t xml:space="preserve"> för att utveckla samverkan </w:t>
                      </w:r>
                      <w:r w:rsidR="00B70C00">
                        <w:t>främst regionalt</w:t>
                      </w:r>
                      <w:r w:rsidR="00D45FA0">
                        <w:t xml:space="preserve">, genom och med stöd av närliggande </w:t>
                      </w:r>
                      <w:proofErr w:type="spellStart"/>
                      <w:r w:rsidR="00D45FA0">
                        <w:t>samordningsförbund</w:t>
                      </w:r>
                      <w:proofErr w:type="spellEnd"/>
                    </w:p>
                  </w:txbxContent>
                </v:textbox>
                <w10:wrap type="square" anchorx="margin"/>
              </v:shape>
            </w:pict>
          </mc:Fallback>
        </mc:AlternateContent>
      </w:r>
      <w:r w:rsidR="00184BC8" w:rsidRPr="00476E6D">
        <w:t xml:space="preserve">För att samordning ska </w:t>
      </w:r>
      <w:r w:rsidR="00184BC8">
        <w:t>utvecklas behövs arenor och</w:t>
      </w:r>
      <w:r w:rsidR="00184BC8" w:rsidRPr="00476E6D">
        <w:t xml:space="preserve"> resurs</w:t>
      </w:r>
      <w:r w:rsidR="00184BC8">
        <w:t>er</w:t>
      </w:r>
      <w:r w:rsidR="00184BC8" w:rsidRPr="00476E6D">
        <w:t xml:space="preserve"> som kan förvalta </w:t>
      </w:r>
      <w:r w:rsidR="00184BC8">
        <w:t xml:space="preserve">och utveckla </w:t>
      </w:r>
      <w:r w:rsidR="00184BC8" w:rsidRPr="00476E6D">
        <w:t>god</w:t>
      </w:r>
      <w:r w:rsidR="00C108C4">
        <w:t xml:space="preserve"> praxis</w:t>
      </w:r>
      <w:r w:rsidR="000E43BE">
        <w:t>, skillnader som gör en skillnad</w:t>
      </w:r>
      <w:r w:rsidR="00184BC8" w:rsidRPr="00476E6D">
        <w:t xml:space="preserve">. </w:t>
      </w:r>
      <w:r w:rsidR="00184BC8">
        <w:t xml:space="preserve">Formellt utgör </w:t>
      </w:r>
      <w:proofErr w:type="spellStart"/>
      <w:r w:rsidR="00184BC8">
        <w:t>samordningsförbundets</w:t>
      </w:r>
      <w:proofErr w:type="spellEnd"/>
      <w:r w:rsidR="00184BC8">
        <w:t xml:space="preserve"> styrelse en sådan arena och resurs. Informellt, då det ligger utanför </w:t>
      </w:r>
      <w:proofErr w:type="spellStart"/>
      <w:r w:rsidR="00184BC8">
        <w:t>samordningsförbundets</w:t>
      </w:r>
      <w:proofErr w:type="spellEnd"/>
      <w:r w:rsidR="00184BC8">
        <w:t xml:space="preserve"> linjeorganisation, är Lokala Samverkans Grupperna</w:t>
      </w:r>
      <w:r w:rsidR="00D16BAE">
        <w:t xml:space="preserve"> (LSG)</w:t>
      </w:r>
      <w:r w:rsidR="00184BC8">
        <w:t xml:space="preserve"> i</w:t>
      </w:r>
      <w:r w:rsidR="00D16BAE">
        <w:t xml:space="preserve"> </w:t>
      </w:r>
      <w:r w:rsidR="00023C55">
        <w:t>Avesta/Hedemora</w:t>
      </w:r>
      <w:r w:rsidR="00BB4E2F">
        <w:t xml:space="preserve"> </w:t>
      </w:r>
      <w:r w:rsidR="00023C55">
        <w:t>respektive i</w:t>
      </w:r>
      <w:r w:rsidR="00BB4E2F">
        <w:t xml:space="preserve"> Säter en </w:t>
      </w:r>
      <w:r w:rsidR="00F37847">
        <w:t xml:space="preserve">viktig </w:t>
      </w:r>
      <w:r w:rsidR="00BB4E2F">
        <w:t>resurs för att stödja arbetet med utveckling av insatser</w:t>
      </w:r>
      <w:r w:rsidR="00BB4E2F" w:rsidRPr="00476E6D">
        <w:t xml:space="preserve">. </w:t>
      </w:r>
      <w:r w:rsidR="00BB4E2F">
        <w:t>För båda är det</w:t>
      </w:r>
      <w:r w:rsidR="00BB4E2F" w:rsidRPr="00476E6D">
        <w:t xml:space="preserve"> </w:t>
      </w:r>
      <w:r w:rsidR="008A1CBF">
        <w:t>av vikt</w:t>
      </w:r>
      <w:r w:rsidR="00BB4E2F" w:rsidRPr="00476E6D">
        <w:t xml:space="preserve"> </w:t>
      </w:r>
      <w:r w:rsidR="00BB4E2F">
        <w:t>att utveckla</w:t>
      </w:r>
      <w:r w:rsidR="00BB4E2F" w:rsidRPr="00476E6D">
        <w:t xml:space="preserve"> </w:t>
      </w:r>
      <w:r w:rsidR="00820AE2">
        <w:t xml:space="preserve">kompetens och </w:t>
      </w:r>
      <w:r w:rsidR="00BB4E2F" w:rsidRPr="00476E6D">
        <w:t>kapacitet som kan svara på nya utmaningar</w:t>
      </w:r>
      <w:r w:rsidR="00BB4E2F">
        <w:t xml:space="preserve"> och möjligheter</w:t>
      </w:r>
      <w:r w:rsidR="00BB4E2F" w:rsidRPr="00476E6D">
        <w:t xml:space="preserve">. </w:t>
      </w:r>
    </w:p>
    <w:p w14:paraId="0E7A01A2" w14:textId="1A1150AC" w:rsidR="00BB4E2F" w:rsidRPr="00201010" w:rsidRDefault="002B5FEB" w:rsidP="00BB4E2F">
      <w:r>
        <w:rPr>
          <w:b/>
        </w:rPr>
        <w:br/>
      </w:r>
      <w:r w:rsidR="00BB4E2F">
        <w:rPr>
          <w:b/>
        </w:rPr>
        <w:t xml:space="preserve">Målområde 3: Att stödja myndigheternas arbete med nya arbetssätt och </w:t>
      </w:r>
      <w:r w:rsidR="00BB4E2F" w:rsidRPr="004F1C53">
        <w:rPr>
          <w:b/>
        </w:rPr>
        <w:t>metoder i samverkan</w:t>
      </w:r>
    </w:p>
    <w:p w14:paraId="0E7A01A3" w14:textId="31304622" w:rsidR="00BB4E2F" w:rsidRDefault="00BB4E2F" w:rsidP="00BB4E2F">
      <w:r>
        <w:t>Detta målområde handlar</w:t>
      </w:r>
      <w:r w:rsidRPr="006376C1">
        <w:t xml:space="preserve"> om </w:t>
      </w:r>
      <w:r>
        <w:t>att stödja g</w:t>
      </w:r>
      <w:r w:rsidR="002B5FEB">
        <w:t>emensam ledning av insatser, utveckling av</w:t>
      </w:r>
      <w:r>
        <w:t xml:space="preserve"> </w:t>
      </w:r>
      <w:r w:rsidR="00141F5E">
        <w:t xml:space="preserve">myndighetsövergripande </w:t>
      </w:r>
      <w:r>
        <w:t>arbetssätt och metoder i samverkan samt samlokalisering</w:t>
      </w:r>
      <w:r w:rsidR="00640B47">
        <w:t xml:space="preserve"> där så önskas</w:t>
      </w:r>
      <w:r>
        <w:t>. E</w:t>
      </w:r>
      <w:r w:rsidR="00E940E2">
        <w:t>tt stöd för</w:t>
      </w:r>
      <w:r>
        <w:t xml:space="preserve"> fortsatt utveckling av </w:t>
      </w:r>
      <w:r w:rsidR="00E940E2">
        <w:t>samverkans</w:t>
      </w:r>
      <w:r w:rsidR="007E51EF">
        <w:t>team</w:t>
      </w:r>
      <w:r w:rsidR="00E940E2">
        <w:t>en</w:t>
      </w:r>
      <w:r w:rsidR="007E51EF">
        <w:t xml:space="preserve"> i</w:t>
      </w:r>
      <w:r>
        <w:t xml:space="preserve"> </w:t>
      </w:r>
      <w:r w:rsidR="007E51EF">
        <w:t xml:space="preserve">Avesta, Hedemora och </w:t>
      </w:r>
      <w:r>
        <w:t>Säter är prioriterat</w:t>
      </w:r>
      <w:r w:rsidRPr="002B5FEB">
        <w:t xml:space="preserve">. </w:t>
      </w:r>
      <w:r>
        <w:t xml:space="preserve">Ett annat utvecklingsområde är det generella arbetet med samordnade individuella planer (SIP) och </w:t>
      </w:r>
      <w:r w:rsidR="00F477D9">
        <w:t xml:space="preserve">andra arbetssätt utöver </w:t>
      </w:r>
      <w:r>
        <w:t>lösningsfokuserat arbets</w:t>
      </w:r>
      <w:r w:rsidR="007F0B8B">
        <w:t>- och förhållnings</w:t>
      </w:r>
      <w:r>
        <w:t xml:space="preserve">sätt. Att utveckla det befintliga stödet till myndigheterna i detta </w:t>
      </w:r>
      <w:r w:rsidR="0030410D">
        <w:t xml:space="preserve">och i annat </w:t>
      </w:r>
      <w:r>
        <w:t>arbete är viktigt för att lyckas med rehabiliteringen.</w:t>
      </w:r>
    </w:p>
    <w:p w14:paraId="0E7A01A9" w14:textId="52BEA0D2" w:rsidR="00BB4E2F" w:rsidRPr="00FC5DC7" w:rsidRDefault="00710E20" w:rsidP="00BB4E2F">
      <w:r>
        <w:rPr>
          <w:noProof/>
          <w:lang w:eastAsia="sv-SE"/>
        </w:rPr>
        <w:lastRenderedPageBreak/>
        <mc:AlternateContent>
          <mc:Choice Requires="wps">
            <w:drawing>
              <wp:anchor distT="0" distB="0" distL="114300" distR="114300" simplePos="0" relativeHeight="251664384" behindDoc="0" locked="0" layoutInCell="1" allowOverlap="1" wp14:anchorId="0E7A02EA" wp14:editId="444124E4">
                <wp:simplePos x="0" y="0"/>
                <wp:positionH relativeFrom="margin">
                  <wp:align>left</wp:align>
                </wp:positionH>
                <wp:positionV relativeFrom="paragraph">
                  <wp:posOffset>116840</wp:posOffset>
                </wp:positionV>
                <wp:extent cx="5295265" cy="1022350"/>
                <wp:effectExtent l="0" t="0" r="19685" b="2540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022350"/>
                        </a:xfrm>
                        <a:prstGeom prst="rect">
                          <a:avLst/>
                        </a:prstGeom>
                        <a:solidFill>
                          <a:srgbClr val="FFFFFF"/>
                        </a:solidFill>
                        <a:ln w="9525">
                          <a:solidFill>
                            <a:srgbClr val="000000"/>
                          </a:solidFill>
                          <a:miter lim="800000"/>
                          <a:headEnd/>
                          <a:tailEnd/>
                        </a:ln>
                      </wps:spPr>
                      <wps:txbx>
                        <w:txbxContent>
                          <w:p w14:paraId="0E7A0301" w14:textId="15429EAF" w:rsidR="00BB4E2F" w:rsidRPr="004F1C53" w:rsidRDefault="00BB4E2F" w:rsidP="00BB4E2F">
                            <w:pPr>
                              <w:rPr>
                                <w:b/>
                              </w:rPr>
                            </w:pPr>
                            <w:r w:rsidRPr="004F1C53">
                              <w:rPr>
                                <w:b/>
                              </w:rPr>
                              <w:t xml:space="preserve">Målområde 3: </w:t>
                            </w:r>
                            <w:r>
                              <w:rPr>
                                <w:b/>
                              </w:rPr>
                              <w:t>A</w:t>
                            </w:r>
                            <w:r w:rsidRPr="004F1C53">
                              <w:rPr>
                                <w:b/>
                              </w:rPr>
                              <w:t>ktiviteter för</w:t>
                            </w:r>
                            <w:r w:rsidR="001563AE">
                              <w:rPr>
                                <w:b/>
                              </w:rPr>
                              <w:t xml:space="preserve"> </w:t>
                            </w:r>
                            <w:proofErr w:type="spellStart"/>
                            <w:r w:rsidR="001563AE">
                              <w:rPr>
                                <w:b/>
                              </w:rPr>
                              <w:t>samordningsförbundet</w:t>
                            </w:r>
                            <w:proofErr w:type="spellEnd"/>
                            <w:r w:rsidR="001563AE">
                              <w:rPr>
                                <w:b/>
                              </w:rPr>
                              <w:t xml:space="preserve"> under 20</w:t>
                            </w:r>
                            <w:r w:rsidR="00217114">
                              <w:rPr>
                                <w:b/>
                              </w:rPr>
                              <w:t>2</w:t>
                            </w:r>
                            <w:r w:rsidR="0030410D">
                              <w:rPr>
                                <w:b/>
                              </w:rPr>
                              <w:t>5</w:t>
                            </w:r>
                          </w:p>
                          <w:p w14:paraId="0E7A0302" w14:textId="5B5A496A" w:rsidR="00BB4E2F" w:rsidRDefault="00BB4E2F" w:rsidP="00BB4E2F">
                            <w:pPr>
                              <w:numPr>
                                <w:ilvl w:val="1"/>
                                <w:numId w:val="2"/>
                              </w:numPr>
                              <w:spacing w:after="0" w:line="240" w:lineRule="auto"/>
                            </w:pPr>
                            <w:r>
                              <w:t xml:space="preserve">Att fortsättningsvis stödja styrgruppernas utveckling i de av </w:t>
                            </w:r>
                            <w:proofErr w:type="spellStart"/>
                            <w:r>
                              <w:t>samordningsförbundet</w:t>
                            </w:r>
                            <w:proofErr w:type="spellEnd"/>
                            <w:r>
                              <w:t xml:space="preserve"> finansierade insatserna</w:t>
                            </w:r>
                          </w:p>
                          <w:p w14:paraId="0E7A0304" w14:textId="5BD43559" w:rsidR="00BB4E2F" w:rsidRDefault="002B5FEB" w:rsidP="00BB4E2F">
                            <w:pPr>
                              <w:numPr>
                                <w:ilvl w:val="1"/>
                                <w:numId w:val="2"/>
                              </w:numPr>
                              <w:spacing w:after="0" w:line="240" w:lineRule="auto"/>
                            </w:pPr>
                            <w:r>
                              <w:t>Att stödja</w:t>
                            </w:r>
                            <w:r w:rsidR="00BB4E2F">
                              <w:t xml:space="preserve"> och analysera samverkan</w:t>
                            </w:r>
                            <w:r>
                              <w:t>sutvecklingen</w:t>
                            </w:r>
                            <w:r w:rsidR="00BB4E2F">
                              <w:t xml:space="preserve"> genom LSG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02EA" id="Textruta 4" o:spid="_x0000_s1029" type="#_x0000_t202" style="position:absolute;margin-left:0;margin-top:9.2pt;width:416.95pt;height:8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">
                <v:textbox>
                  <w:txbxContent>
                    <w:p w14:paraId="0E7A0301" w14:textId="15429EAF" w:rsidR="00BB4E2F" w:rsidRPr="004F1C53" w:rsidRDefault="00BB4E2F" w:rsidP="00BB4E2F">
                      <w:pPr>
                        <w:rPr>
                          <w:b/>
                        </w:rPr>
                      </w:pPr>
                      <w:r w:rsidRPr="004F1C53">
                        <w:rPr>
                          <w:b/>
                        </w:rPr>
                        <w:t xml:space="preserve">Målområde 3: </w:t>
                      </w:r>
                      <w:r>
                        <w:rPr>
                          <w:b/>
                        </w:rPr>
                        <w:t>A</w:t>
                      </w:r>
                      <w:r w:rsidRPr="004F1C53">
                        <w:rPr>
                          <w:b/>
                        </w:rPr>
                        <w:t>ktiviteter för</w:t>
                      </w:r>
                      <w:r w:rsidR="001563AE">
                        <w:rPr>
                          <w:b/>
                        </w:rPr>
                        <w:t xml:space="preserve"> </w:t>
                      </w:r>
                      <w:proofErr w:type="spellStart"/>
                      <w:r w:rsidR="001563AE">
                        <w:rPr>
                          <w:b/>
                        </w:rPr>
                        <w:t>samordningsförbundet</w:t>
                      </w:r>
                      <w:proofErr w:type="spellEnd"/>
                      <w:r w:rsidR="001563AE">
                        <w:rPr>
                          <w:b/>
                        </w:rPr>
                        <w:t xml:space="preserve"> under 20</w:t>
                      </w:r>
                      <w:r w:rsidR="00217114">
                        <w:rPr>
                          <w:b/>
                        </w:rPr>
                        <w:t>2</w:t>
                      </w:r>
                      <w:r w:rsidR="0030410D">
                        <w:rPr>
                          <w:b/>
                        </w:rPr>
                        <w:t>5</w:t>
                      </w:r>
                    </w:p>
                    <w:p w14:paraId="0E7A0302" w14:textId="5B5A496A" w:rsidR="00BB4E2F" w:rsidRDefault="00BB4E2F" w:rsidP="00BB4E2F">
                      <w:pPr>
                        <w:numPr>
                          <w:ilvl w:val="1"/>
                          <w:numId w:val="2"/>
                        </w:numPr>
                        <w:spacing w:after="0" w:line="240" w:lineRule="auto"/>
                      </w:pPr>
                      <w:r>
                        <w:t xml:space="preserve">Att fortsättningsvis stödja styrgruppernas utveckling i de av </w:t>
                      </w:r>
                      <w:proofErr w:type="spellStart"/>
                      <w:r>
                        <w:t>samordningsförbundet</w:t>
                      </w:r>
                      <w:proofErr w:type="spellEnd"/>
                      <w:r>
                        <w:t xml:space="preserve"> finansierade insatserna</w:t>
                      </w:r>
                    </w:p>
                    <w:p w14:paraId="0E7A0304" w14:textId="5BD43559" w:rsidR="00BB4E2F" w:rsidRDefault="002B5FEB" w:rsidP="00BB4E2F">
                      <w:pPr>
                        <w:numPr>
                          <w:ilvl w:val="1"/>
                          <w:numId w:val="2"/>
                        </w:numPr>
                        <w:spacing w:after="0" w:line="240" w:lineRule="auto"/>
                      </w:pPr>
                      <w:r>
                        <w:t>Att stödja</w:t>
                      </w:r>
                      <w:r w:rsidR="00BB4E2F">
                        <w:t xml:space="preserve"> och analysera samverkan</w:t>
                      </w:r>
                      <w:r>
                        <w:t>sutvecklingen</w:t>
                      </w:r>
                      <w:r w:rsidR="00BB4E2F">
                        <w:t xml:space="preserve"> genom LSG</w:t>
                      </w:r>
                    </w:p>
                  </w:txbxContent>
                </v:textbox>
                <w10:wrap type="square" anchorx="margin"/>
              </v:shape>
            </w:pict>
          </mc:Fallback>
        </mc:AlternateContent>
      </w:r>
    </w:p>
    <w:p w14:paraId="0E7A01AA" w14:textId="482FDB94" w:rsidR="00BB4E2F" w:rsidRDefault="00BB4E2F" w:rsidP="00BB4E2F">
      <w:pPr>
        <w:rPr>
          <w:b/>
        </w:rPr>
      </w:pPr>
    </w:p>
    <w:p w14:paraId="69D720FE" w14:textId="516E3AB6" w:rsidR="00670522" w:rsidRDefault="00670522" w:rsidP="00BB4E2F">
      <w:pPr>
        <w:rPr>
          <w:b/>
        </w:rPr>
      </w:pPr>
      <w:r>
        <w:rPr>
          <w:b/>
        </w:rPr>
        <w:br/>
      </w:r>
      <w:r>
        <w:rPr>
          <w:b/>
        </w:rPr>
        <w:br/>
      </w:r>
    </w:p>
    <w:p w14:paraId="4B368A69" w14:textId="17F7173A" w:rsidR="002B5FEB" w:rsidRDefault="00BB4E2F" w:rsidP="00BB4E2F">
      <w:pPr>
        <w:rPr>
          <w:b/>
        </w:rPr>
      </w:pPr>
      <w:r>
        <w:rPr>
          <w:b/>
        </w:rPr>
        <w:t>M</w:t>
      </w:r>
      <w:r w:rsidRPr="002C0EF9">
        <w:rPr>
          <w:b/>
        </w:rPr>
        <w:t>ålområde 4: Att stödja myndigheternas arbete med gemensam resultatredovisn</w:t>
      </w:r>
      <w:r>
        <w:rPr>
          <w:b/>
        </w:rPr>
        <w:t>ing</w:t>
      </w:r>
    </w:p>
    <w:p w14:paraId="0E7A01AC" w14:textId="64DD636D" w:rsidR="00BB4E2F" w:rsidRPr="00670522" w:rsidRDefault="00BB4E2F" w:rsidP="00BB4E2F">
      <w:r>
        <w:rPr>
          <w:noProof/>
          <w:lang w:eastAsia="sv-SE"/>
        </w:rPr>
        <mc:AlternateContent>
          <mc:Choice Requires="wps">
            <w:drawing>
              <wp:anchor distT="0" distB="0" distL="114300" distR="114300" simplePos="0" relativeHeight="251662336" behindDoc="0" locked="0" layoutInCell="1" allowOverlap="1" wp14:anchorId="0E7A02EC" wp14:editId="60A53638">
                <wp:simplePos x="0" y="0"/>
                <wp:positionH relativeFrom="margin">
                  <wp:align>left</wp:align>
                </wp:positionH>
                <wp:positionV relativeFrom="paragraph">
                  <wp:posOffset>914596</wp:posOffset>
                </wp:positionV>
                <wp:extent cx="5768975" cy="1155700"/>
                <wp:effectExtent l="0" t="0" r="21590" b="25400"/>
                <wp:wrapSquare wrapText="bothSides"/>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155700"/>
                        </a:xfrm>
                        <a:prstGeom prst="rect">
                          <a:avLst/>
                        </a:prstGeom>
                        <a:solidFill>
                          <a:srgbClr val="FFFFFF"/>
                        </a:solidFill>
                        <a:ln w="9525">
                          <a:solidFill>
                            <a:srgbClr val="000000"/>
                          </a:solidFill>
                          <a:miter lim="800000"/>
                          <a:headEnd/>
                          <a:tailEnd/>
                        </a:ln>
                      </wps:spPr>
                      <wps:txbx>
                        <w:txbxContent>
                          <w:p w14:paraId="0E7A0306" w14:textId="4EB1B949" w:rsidR="00BB4E2F" w:rsidRPr="002C0EF9" w:rsidRDefault="00BB4E2F" w:rsidP="00BB4E2F">
                            <w:pPr>
                              <w:rPr>
                                <w:b/>
                              </w:rPr>
                            </w:pPr>
                            <w:r w:rsidRPr="002C0EF9">
                              <w:rPr>
                                <w:b/>
                              </w:rPr>
                              <w:t xml:space="preserve">Målområde 4: </w:t>
                            </w:r>
                            <w:r>
                              <w:rPr>
                                <w:b/>
                              </w:rPr>
                              <w:t>A</w:t>
                            </w:r>
                            <w:r w:rsidRPr="002C0EF9">
                              <w:rPr>
                                <w:b/>
                              </w:rPr>
                              <w:t>ktiviteter för</w:t>
                            </w:r>
                            <w:r w:rsidR="001563AE">
                              <w:rPr>
                                <w:b/>
                              </w:rPr>
                              <w:t xml:space="preserve"> </w:t>
                            </w:r>
                            <w:proofErr w:type="spellStart"/>
                            <w:r w:rsidR="001563AE">
                              <w:rPr>
                                <w:b/>
                              </w:rPr>
                              <w:t>samordningsförbundet</w:t>
                            </w:r>
                            <w:proofErr w:type="spellEnd"/>
                            <w:r w:rsidR="001563AE">
                              <w:rPr>
                                <w:b/>
                              </w:rPr>
                              <w:t xml:space="preserve"> under 20</w:t>
                            </w:r>
                            <w:r w:rsidR="00217114">
                              <w:rPr>
                                <w:b/>
                              </w:rPr>
                              <w:t>2</w:t>
                            </w:r>
                            <w:r w:rsidR="0049346E">
                              <w:rPr>
                                <w:b/>
                              </w:rPr>
                              <w:t>5</w:t>
                            </w:r>
                          </w:p>
                          <w:p w14:paraId="0E7A0307" w14:textId="14070990" w:rsidR="00BB4E2F" w:rsidRDefault="00BB4E2F" w:rsidP="00BB4E2F">
                            <w:pPr>
                              <w:numPr>
                                <w:ilvl w:val="1"/>
                                <w:numId w:val="2"/>
                              </w:numPr>
                              <w:spacing w:after="0" w:line="240" w:lineRule="auto"/>
                            </w:pPr>
                            <w:r>
                              <w:t xml:space="preserve">Att </w:t>
                            </w:r>
                            <w:r w:rsidR="00615CED">
                              <w:t xml:space="preserve">fortsatt </w:t>
                            </w:r>
                            <w:r>
                              <w:t xml:space="preserve">bevaka, sprida och analysera gemensamma mått som försörjningsmåttet </w:t>
                            </w:r>
                            <w:r w:rsidR="00A83702">
                              <w:t>och helårsekvivalenter</w:t>
                            </w:r>
                          </w:p>
                          <w:p w14:paraId="0F974976" w14:textId="70B27B20" w:rsidR="005A3F44" w:rsidRPr="00B870A6" w:rsidRDefault="005A3F44" w:rsidP="00BB4E2F">
                            <w:pPr>
                              <w:numPr>
                                <w:ilvl w:val="1"/>
                                <w:numId w:val="2"/>
                              </w:numPr>
                              <w:spacing w:after="0" w:line="240" w:lineRule="auto"/>
                            </w:pPr>
                            <w:r>
                              <w:t>Att årligen</w:t>
                            </w:r>
                            <w:r w:rsidR="009F67AD">
                              <w:t xml:space="preserve"> redovisa indikatorer för samverkansutvecklingen med stöd av förbundets arbete</w:t>
                            </w:r>
                          </w:p>
                          <w:p w14:paraId="0E7A030D" w14:textId="77777777" w:rsidR="00BB4E2F" w:rsidRDefault="00BB4E2F" w:rsidP="00BB4E2F">
                            <w:pPr>
                              <w:spacing w:after="0" w:line="240" w:lineRule="auto"/>
                              <w:ind w:left="1620"/>
                            </w:pPr>
                          </w:p>
                          <w:p w14:paraId="0E7A030E" w14:textId="77777777" w:rsidR="00BB4E2F" w:rsidRDefault="00BB4E2F" w:rsidP="00BB4E2F"/>
                          <w:p w14:paraId="0E7A030F" w14:textId="77777777" w:rsidR="00BB4E2F" w:rsidRPr="005C73D3" w:rsidRDefault="00BB4E2F" w:rsidP="00BB4E2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02EC" id="Textruta 3" o:spid="_x0000_s1030" type="#_x0000_t202" style="position:absolute;margin-left:0;margin-top:1in;width:454.25pt;height:91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">
                <v:textbox>
                  <w:txbxContent>
                    <w:p w14:paraId="0E7A0306" w14:textId="4EB1B949" w:rsidR="00BB4E2F" w:rsidRPr="002C0EF9" w:rsidRDefault="00BB4E2F" w:rsidP="00BB4E2F">
                      <w:pPr>
                        <w:rPr>
                          <w:b/>
                        </w:rPr>
                      </w:pPr>
                      <w:r w:rsidRPr="002C0EF9">
                        <w:rPr>
                          <w:b/>
                        </w:rPr>
                        <w:t xml:space="preserve">Målområde 4: </w:t>
                      </w:r>
                      <w:r>
                        <w:rPr>
                          <w:b/>
                        </w:rPr>
                        <w:t>A</w:t>
                      </w:r>
                      <w:r w:rsidRPr="002C0EF9">
                        <w:rPr>
                          <w:b/>
                        </w:rPr>
                        <w:t>ktiviteter för</w:t>
                      </w:r>
                      <w:r w:rsidR="001563AE">
                        <w:rPr>
                          <w:b/>
                        </w:rPr>
                        <w:t xml:space="preserve"> </w:t>
                      </w:r>
                      <w:proofErr w:type="spellStart"/>
                      <w:r w:rsidR="001563AE">
                        <w:rPr>
                          <w:b/>
                        </w:rPr>
                        <w:t>samordningsförbundet</w:t>
                      </w:r>
                      <w:proofErr w:type="spellEnd"/>
                      <w:r w:rsidR="001563AE">
                        <w:rPr>
                          <w:b/>
                        </w:rPr>
                        <w:t xml:space="preserve"> under 20</w:t>
                      </w:r>
                      <w:r w:rsidR="00217114">
                        <w:rPr>
                          <w:b/>
                        </w:rPr>
                        <w:t>2</w:t>
                      </w:r>
                      <w:r w:rsidR="0049346E">
                        <w:rPr>
                          <w:b/>
                        </w:rPr>
                        <w:t>5</w:t>
                      </w:r>
                    </w:p>
                    <w:p w14:paraId="0E7A0307" w14:textId="14070990" w:rsidR="00BB4E2F" w:rsidRDefault="00BB4E2F" w:rsidP="00BB4E2F">
                      <w:pPr>
                        <w:numPr>
                          <w:ilvl w:val="1"/>
                          <w:numId w:val="2"/>
                        </w:numPr>
                        <w:spacing w:after="0" w:line="240" w:lineRule="auto"/>
                      </w:pPr>
                      <w:r>
                        <w:t xml:space="preserve">Att </w:t>
                      </w:r>
                      <w:r w:rsidR="00615CED">
                        <w:t xml:space="preserve">fortsatt </w:t>
                      </w:r>
                      <w:r>
                        <w:t xml:space="preserve">bevaka, sprida och analysera gemensamma mått som försörjningsmåttet </w:t>
                      </w:r>
                      <w:r w:rsidR="00A83702">
                        <w:t>och helårsekvivalenter</w:t>
                      </w:r>
                    </w:p>
                    <w:p w14:paraId="0F974976" w14:textId="70B27B20" w:rsidR="005A3F44" w:rsidRPr="00B870A6" w:rsidRDefault="005A3F44" w:rsidP="00BB4E2F">
                      <w:pPr>
                        <w:numPr>
                          <w:ilvl w:val="1"/>
                          <w:numId w:val="2"/>
                        </w:numPr>
                        <w:spacing w:after="0" w:line="240" w:lineRule="auto"/>
                      </w:pPr>
                      <w:r>
                        <w:t>Att årligen</w:t>
                      </w:r>
                      <w:r w:rsidR="009F67AD">
                        <w:t xml:space="preserve"> redovisa indikatorer för samverkansutvecklingen med stöd av förbundets arbete</w:t>
                      </w:r>
                    </w:p>
                    <w:p w14:paraId="0E7A030D" w14:textId="77777777" w:rsidR="00BB4E2F" w:rsidRDefault="00BB4E2F" w:rsidP="00BB4E2F">
                      <w:pPr>
                        <w:spacing w:after="0" w:line="240" w:lineRule="auto"/>
                        <w:ind w:left="1620"/>
                      </w:pPr>
                    </w:p>
                    <w:p w14:paraId="0E7A030E" w14:textId="77777777" w:rsidR="00BB4E2F" w:rsidRDefault="00BB4E2F" w:rsidP="00BB4E2F"/>
                    <w:p w14:paraId="0E7A030F" w14:textId="77777777" w:rsidR="00BB4E2F" w:rsidRPr="005C73D3" w:rsidRDefault="00BB4E2F" w:rsidP="00BB4E2F"/>
                  </w:txbxContent>
                </v:textbox>
                <w10:wrap type="square" anchorx="margin"/>
              </v:shape>
            </w:pict>
          </mc:Fallback>
        </mc:AlternateContent>
      </w:r>
      <w:r w:rsidR="00336D2F">
        <w:t>Dokumentera</w:t>
      </w:r>
      <w:r w:rsidR="00196534">
        <w:t>t</w:t>
      </w:r>
      <w:r w:rsidR="00336D2F">
        <w:t xml:space="preserve"> </w:t>
      </w:r>
      <w:r w:rsidR="00175777">
        <w:t>och</w:t>
      </w:r>
      <w:r w:rsidR="00336D2F">
        <w:t xml:space="preserve"> kvalitetssäk</w:t>
      </w:r>
      <w:r w:rsidR="0049346E">
        <w:t>er</w:t>
      </w:r>
      <w:r w:rsidR="00336D2F">
        <w:t xml:space="preserve"> p</w:t>
      </w:r>
      <w:r>
        <w:t>artsgemensam</w:t>
      </w:r>
      <w:r w:rsidR="00196534">
        <w:t>t</w:t>
      </w:r>
      <w:r>
        <w:t xml:space="preserve"> lärande och utvärdering är grundläggande för att utveckla samverkan långsiktigt. Gemensamma mål, överenskom</w:t>
      </w:r>
      <w:r w:rsidR="00196534">
        <w:t xml:space="preserve">melser om </w:t>
      </w:r>
      <w:r>
        <w:t>av vad ett gott resultat är</w:t>
      </w:r>
      <w:r w:rsidR="00196534">
        <w:t>, är</w:t>
      </w:r>
      <w:r>
        <w:t xml:space="preserve"> viktigt för </w:t>
      </w:r>
      <w:proofErr w:type="spellStart"/>
      <w:r>
        <w:t>samordningsförbundet</w:t>
      </w:r>
      <w:proofErr w:type="spellEnd"/>
      <w:r>
        <w:t xml:space="preserve"> att stödja</w:t>
      </w:r>
      <w:r w:rsidR="00670522">
        <w:t xml:space="preserve"> och utveckla</w:t>
      </w:r>
      <w:r w:rsidR="00175777">
        <w:t xml:space="preserve"> vidare</w:t>
      </w:r>
      <w:r>
        <w:t>.</w:t>
      </w:r>
      <w:r w:rsidR="00AA650B">
        <w:t xml:space="preserve"> All resultatredovisning </w:t>
      </w:r>
      <w:r w:rsidR="001E1B70">
        <w:t xml:space="preserve">och utvärdering </w:t>
      </w:r>
      <w:r w:rsidR="00AA650B">
        <w:t>ska präglas av ett jämställdhetsperspekti</w:t>
      </w:r>
      <w:r w:rsidR="00670522">
        <w:t xml:space="preserve">v. </w:t>
      </w:r>
      <w:r w:rsidR="00670522">
        <w:br/>
      </w:r>
    </w:p>
    <w:p w14:paraId="0E7A01AD" w14:textId="77777777" w:rsidR="00BB4E2F" w:rsidRPr="00BB4E2F" w:rsidRDefault="001563AE" w:rsidP="00BB4E2F">
      <w:pPr>
        <w:rPr>
          <w:b/>
          <w:szCs w:val="24"/>
        </w:rPr>
      </w:pPr>
      <w:r>
        <w:br/>
      </w:r>
      <w:r w:rsidR="00BB4E2F">
        <w:rPr>
          <w:b/>
          <w:szCs w:val="24"/>
        </w:rPr>
        <w:t>3. Förbundets ändamål och uppgifter enligt förbundsordningen och lagstiftningen</w:t>
      </w:r>
    </w:p>
    <w:p w14:paraId="0E7A01AE" w14:textId="77777777" w:rsidR="00BB4E2F" w:rsidRDefault="00BB4E2F" w:rsidP="00BB4E2F">
      <w:r>
        <w:t>Förbundets ändamål anges i förbundsordningen.</w:t>
      </w:r>
    </w:p>
    <w:p w14:paraId="0E7A01AF" w14:textId="689F6CD9" w:rsidR="00BB4E2F" w:rsidRDefault="00BB4E2F" w:rsidP="00BB4E2F">
      <w:r>
        <w:t xml:space="preserve">Både förbundets ändamål och uppgifter överensstämmer med ändamål och uppgifter enligt lagen om finansiell samordning av rehabiliteringsinsatser (2003:1210). Enligt lagstiftningen och dess förarbeten betonas </w:t>
      </w:r>
      <w:proofErr w:type="spellStart"/>
      <w:r>
        <w:t>samordningsförbundets</w:t>
      </w:r>
      <w:proofErr w:type="spellEnd"/>
      <w:r>
        <w:t xml:space="preserve"> arbete som ett fristående organ för möjliggörande av samordnade rehabiliteringsinsatser, både operativt och strukturellt, samt för utveckling av samarbetet mellan </w:t>
      </w:r>
      <w:r w:rsidR="00596ADA">
        <w:t>medlemmarna</w:t>
      </w:r>
      <w:r>
        <w:t xml:space="preserve"> inom rehabiliteringsområdet. </w:t>
      </w:r>
    </w:p>
    <w:p w14:paraId="0E7A01B0" w14:textId="0D1EBB54" w:rsidR="00BB4E2F" w:rsidRDefault="00BB4E2F" w:rsidP="00BB4E2F">
      <w:r>
        <w:t xml:space="preserve">Rehabiliteringsansvaret är exempelvis uppdelat på flera sektorer där varje aktör bedriver insatser utifrån egna uppdrag och ansvar. Samtidigt är de olika aktörernas insatser beroende av varandra för att en väl fungerande rehabilitering ska komma till stånd. Att ansvaret för den enskilde är fördelat på flera aktörer kan utgöra hinder mot en effektiv rehabilitering. Det kan vara särskilt problematiskt att rehabilitera människor som har en kombination av medicinska, psykiska, sociala och arbetsmarknadsrelaterade problem. För att </w:t>
      </w:r>
      <w:r w:rsidR="0064016A">
        <w:t>vara ett gott stöd för</w:t>
      </w:r>
      <w:r>
        <w:t xml:space="preserve"> dessa människor är det nödvändigt att aktörerna samordnar </w:t>
      </w:r>
      <w:r w:rsidR="0064016A">
        <w:t xml:space="preserve">sina </w:t>
      </w:r>
      <w:r>
        <w:t xml:space="preserve">insatser. </w:t>
      </w:r>
    </w:p>
    <w:p w14:paraId="2C1CEE00" w14:textId="15E2AC26" w:rsidR="00B04186" w:rsidRPr="00897B94" w:rsidRDefault="00BB4E2F">
      <w:r>
        <w:t>Det finns även samhällsekonomiska skäl för en finansiell samordning, enligt lagstiftningen. Att samordna resurser väntas leda till kostnadseffektiva lösningar samhällsekonomiskt.</w:t>
      </w:r>
    </w:p>
    <w:p w14:paraId="0E7A01B2" w14:textId="64ABC121" w:rsidR="00BB4E2F" w:rsidRDefault="00BB4E2F" w:rsidP="00BB4E2F">
      <w:pPr>
        <w:rPr>
          <w:szCs w:val="24"/>
        </w:rPr>
      </w:pPr>
      <w:r>
        <w:rPr>
          <w:b/>
          <w:szCs w:val="24"/>
        </w:rPr>
        <w:t>4. Arbetsorganisation</w:t>
      </w:r>
    </w:p>
    <w:p w14:paraId="0E7A01B3" w14:textId="4560334B" w:rsidR="00BB4E2F" w:rsidRDefault="00BB4E2F" w:rsidP="00BB4E2F">
      <w:pPr>
        <w:rPr>
          <w:szCs w:val="24"/>
        </w:rPr>
      </w:pPr>
      <w:proofErr w:type="spellStart"/>
      <w:r>
        <w:rPr>
          <w:szCs w:val="24"/>
        </w:rPr>
        <w:t>Samordningsförbundets</w:t>
      </w:r>
      <w:proofErr w:type="spellEnd"/>
      <w:r>
        <w:rPr>
          <w:szCs w:val="24"/>
        </w:rPr>
        <w:t xml:space="preserve"> verksamhet leds av en </w:t>
      </w:r>
      <w:r w:rsidR="005D5F1D">
        <w:rPr>
          <w:szCs w:val="24"/>
        </w:rPr>
        <w:t xml:space="preserve">styrelse </w:t>
      </w:r>
      <w:r w:rsidR="00A5106B">
        <w:rPr>
          <w:szCs w:val="24"/>
        </w:rPr>
        <w:t xml:space="preserve">vars ledamöter utses </w:t>
      </w:r>
      <w:r>
        <w:rPr>
          <w:szCs w:val="24"/>
        </w:rPr>
        <w:t xml:space="preserve">av medlemmarna. Styrelsens arbete regleras dels i </w:t>
      </w:r>
      <w:proofErr w:type="gramStart"/>
      <w:r>
        <w:rPr>
          <w:szCs w:val="24"/>
        </w:rPr>
        <w:t>förbundsordningen</w:t>
      </w:r>
      <w:r w:rsidR="00A5106B">
        <w:rPr>
          <w:szCs w:val="24"/>
        </w:rPr>
        <w:t xml:space="preserve"> och dels</w:t>
      </w:r>
      <w:proofErr w:type="gramEnd"/>
      <w:r w:rsidR="00A5106B">
        <w:rPr>
          <w:szCs w:val="24"/>
        </w:rPr>
        <w:t xml:space="preserve"> i </w:t>
      </w:r>
      <w:r w:rsidR="00403AC5">
        <w:rPr>
          <w:szCs w:val="24"/>
        </w:rPr>
        <w:t xml:space="preserve">ett </w:t>
      </w:r>
      <w:r w:rsidR="00A5106B">
        <w:rPr>
          <w:szCs w:val="24"/>
        </w:rPr>
        <w:t>särskilt framtaget reglemente</w:t>
      </w:r>
      <w:r w:rsidR="000A3117">
        <w:rPr>
          <w:szCs w:val="24"/>
        </w:rPr>
        <w:t xml:space="preserve"> för styrelsen</w:t>
      </w:r>
      <w:r>
        <w:rPr>
          <w:szCs w:val="24"/>
        </w:rPr>
        <w:t xml:space="preserve">. </w:t>
      </w:r>
      <w:r w:rsidR="000F0762">
        <w:rPr>
          <w:szCs w:val="24"/>
        </w:rPr>
        <w:t>Arvode</w:t>
      </w:r>
      <w:r w:rsidR="00403AC5">
        <w:rPr>
          <w:szCs w:val="24"/>
        </w:rPr>
        <w:t>shanteringen</w:t>
      </w:r>
      <w:r w:rsidR="000F0762">
        <w:rPr>
          <w:szCs w:val="24"/>
        </w:rPr>
        <w:t xml:space="preserve"> följer Region Dalarnas föreskrifter. </w:t>
      </w:r>
      <w:r>
        <w:rPr>
          <w:szCs w:val="24"/>
        </w:rPr>
        <w:t>I förbundsstyrelsen ingår en ordinarie och en ersättare från varje medlem.</w:t>
      </w:r>
      <w:r w:rsidR="002A6D35">
        <w:rPr>
          <w:szCs w:val="24"/>
        </w:rPr>
        <w:t xml:space="preserve"> Styrelsens kostnader innefattar även externa avtal och revisionsarbetet. Det regleras i</w:t>
      </w:r>
      <w:r w:rsidR="00C8002C">
        <w:rPr>
          <w:szCs w:val="24"/>
        </w:rPr>
        <w:t xml:space="preserve"> budgeten under ID 10 000.</w:t>
      </w:r>
    </w:p>
    <w:p w14:paraId="39C1F3AB" w14:textId="77777777" w:rsidR="0002594F" w:rsidRDefault="0002594F">
      <w:pPr>
        <w:rPr>
          <w:u w:val="single"/>
        </w:rPr>
      </w:pPr>
      <w:r>
        <w:rPr>
          <w:u w:val="single"/>
        </w:rPr>
        <w:br w:type="page"/>
      </w:r>
    </w:p>
    <w:p w14:paraId="0E7A01B4" w14:textId="63B53513" w:rsidR="00BB4E2F" w:rsidRPr="008241E2" w:rsidRDefault="00BB4E2F" w:rsidP="00D40115">
      <w:pPr>
        <w:ind w:firstLine="1304"/>
        <w:rPr>
          <w:u w:val="single"/>
        </w:rPr>
      </w:pPr>
      <w:r w:rsidRPr="008241E2">
        <w:rPr>
          <w:u w:val="single"/>
        </w:rPr>
        <w:lastRenderedPageBreak/>
        <w:t>Förbundschef och kansli:</w:t>
      </w:r>
    </w:p>
    <w:p w14:paraId="6089E2AA" w14:textId="4B93CAD7" w:rsidR="00A27535" w:rsidRDefault="00BB4E2F" w:rsidP="00BB4E2F">
      <w:proofErr w:type="spellStart"/>
      <w:r>
        <w:t>Förbundschefen</w:t>
      </w:r>
      <w:proofErr w:type="spellEnd"/>
      <w:r w:rsidRPr="00CF6BA0">
        <w:t xml:space="preserve"> är föredragande i styre</w:t>
      </w:r>
      <w:r>
        <w:t xml:space="preserve">lsen, </w:t>
      </w:r>
      <w:r w:rsidRPr="00CF6BA0">
        <w:t>verkställer styrelsens beslut</w:t>
      </w:r>
      <w:r>
        <w:t>,</w:t>
      </w:r>
      <w:r w:rsidRPr="00CF6BA0">
        <w:t xml:space="preserve"> </w:t>
      </w:r>
      <w:r>
        <w:rPr>
          <w:szCs w:val="24"/>
        </w:rPr>
        <w:t xml:space="preserve">ansvarar för uppföljning och utvärdering </w:t>
      </w:r>
      <w:r w:rsidRPr="00CF6BA0">
        <w:t xml:space="preserve">samt utarbetar förslag till beslut </w:t>
      </w:r>
      <w:r>
        <w:t>för styrelsen vad gäller insatser</w:t>
      </w:r>
      <w:r w:rsidRPr="00CF6BA0">
        <w:t>.</w:t>
      </w:r>
      <w:r w:rsidR="00422E53">
        <w:t xml:space="preserve"> </w:t>
      </w:r>
      <w:proofErr w:type="spellStart"/>
      <w:r w:rsidR="00422E53">
        <w:t>Förbundschefen</w:t>
      </w:r>
      <w:proofErr w:type="spellEnd"/>
      <w:r w:rsidR="00422E53">
        <w:t xml:space="preserve"> arbetar heltid</w:t>
      </w:r>
      <w:r w:rsidR="00971B30">
        <w:t>.</w:t>
      </w:r>
      <w:r w:rsidRPr="00CF6BA0">
        <w:t xml:space="preserve"> </w:t>
      </w:r>
      <w:r w:rsidR="002A3956" w:rsidRPr="00613E67">
        <w:t xml:space="preserve">En särskild yrkesrollsbeskrivning anger </w:t>
      </w:r>
      <w:proofErr w:type="spellStart"/>
      <w:r w:rsidR="002A3956" w:rsidRPr="00613E67">
        <w:t>förbundschefens</w:t>
      </w:r>
      <w:proofErr w:type="spellEnd"/>
      <w:r w:rsidR="002A3956" w:rsidRPr="00613E67">
        <w:t xml:space="preserve"> arbetsuppgifter och roll. </w:t>
      </w:r>
      <w:proofErr w:type="spellStart"/>
      <w:r w:rsidR="006E76D2" w:rsidRPr="00613E67">
        <w:t>Förbundschefen</w:t>
      </w:r>
      <w:proofErr w:type="spellEnd"/>
      <w:r w:rsidR="006E76D2" w:rsidRPr="00613E67">
        <w:t xml:space="preserve"> är också förbundets utbildningsledare och både </w:t>
      </w:r>
      <w:r w:rsidR="00856729" w:rsidRPr="00613E67">
        <w:t>arrangerar</w:t>
      </w:r>
      <w:r w:rsidR="002E73BE" w:rsidRPr="00613E67">
        <w:t xml:space="preserve">, utbildar och handleder i olika </w:t>
      </w:r>
      <w:r w:rsidR="00971B30" w:rsidRPr="00613E67">
        <w:t>utbildnings</w:t>
      </w:r>
      <w:r w:rsidR="002E73BE" w:rsidRPr="00613E67">
        <w:t>insatser riktad mot personal</w:t>
      </w:r>
      <w:r w:rsidR="002A3956" w:rsidRPr="00613E67">
        <w:t xml:space="preserve"> och förtroendevalda hos förbundsmedl</w:t>
      </w:r>
      <w:r w:rsidR="005A19D8" w:rsidRPr="00613E67">
        <w:t>e</w:t>
      </w:r>
      <w:r w:rsidR="002A3956" w:rsidRPr="00613E67">
        <w:t>mmarna</w:t>
      </w:r>
      <w:r w:rsidR="00A27535" w:rsidRPr="00613E67">
        <w:t xml:space="preserve">. </w:t>
      </w:r>
      <w:proofErr w:type="spellStart"/>
      <w:r w:rsidR="00617C94" w:rsidRPr="00613E67">
        <w:t>Förbundschefen</w:t>
      </w:r>
      <w:proofErr w:type="spellEnd"/>
      <w:r w:rsidR="00617C94" w:rsidRPr="00613E67">
        <w:t xml:space="preserve"> har under 202</w:t>
      </w:r>
      <w:r w:rsidR="004D4778">
        <w:t>5</w:t>
      </w:r>
      <w:r w:rsidR="00617C94" w:rsidRPr="00613E67">
        <w:t xml:space="preserve"> externa </w:t>
      </w:r>
      <w:r w:rsidR="00641248">
        <w:t>utbildnings</w:t>
      </w:r>
      <w:r w:rsidR="00617C94" w:rsidRPr="00613E67">
        <w:t xml:space="preserve">uppdrag </w:t>
      </w:r>
      <w:r w:rsidR="003133AF">
        <w:t>genom</w:t>
      </w:r>
      <w:r w:rsidR="00617C94" w:rsidRPr="00613E67">
        <w:t xml:space="preserve"> </w:t>
      </w:r>
      <w:r w:rsidR="001C1E00">
        <w:t>ESF</w:t>
      </w:r>
      <w:r w:rsidR="00351DD9">
        <w:rPr>
          <w:rStyle w:val="Fotnotsreferens"/>
        </w:rPr>
        <w:footnoteReference w:id="1"/>
      </w:r>
      <w:r w:rsidR="00617C94" w:rsidRPr="00613E67">
        <w:t xml:space="preserve"> </w:t>
      </w:r>
      <w:r w:rsidR="00802F77">
        <w:t xml:space="preserve">projektet </w:t>
      </w:r>
      <w:r w:rsidR="003133AF">
        <w:t>”</w:t>
      </w:r>
      <w:r w:rsidR="00802F77">
        <w:t xml:space="preserve">Lärande och Utveckling </w:t>
      </w:r>
      <w:proofErr w:type="spellStart"/>
      <w:r w:rsidR="00802F77">
        <w:t>FINansiell</w:t>
      </w:r>
      <w:proofErr w:type="spellEnd"/>
      <w:r w:rsidR="00802F77">
        <w:t xml:space="preserve"> </w:t>
      </w:r>
      <w:proofErr w:type="spellStart"/>
      <w:r w:rsidR="00802F77">
        <w:t>SAMordning</w:t>
      </w:r>
      <w:proofErr w:type="spellEnd"/>
      <w:r w:rsidR="003133AF">
        <w:t>”</w:t>
      </w:r>
      <w:r w:rsidR="00802F77">
        <w:t xml:space="preserve"> </w:t>
      </w:r>
      <w:r w:rsidR="0044266D">
        <w:t>(hälften av 60 % av arbetstiden</w:t>
      </w:r>
      <w:r w:rsidR="00641248">
        <w:t xml:space="preserve"> är externt finansierat</w:t>
      </w:r>
      <w:r w:rsidR="0044266D">
        <w:t>)</w:t>
      </w:r>
      <w:r w:rsidR="009026E0" w:rsidRPr="00613E67">
        <w:t xml:space="preserve"> och efter ingångna avtal parterna emellan</w:t>
      </w:r>
      <w:r w:rsidR="00D66DC8" w:rsidRPr="00613E67">
        <w:t>.</w:t>
      </w:r>
      <w:r w:rsidR="00450C63" w:rsidRPr="00613E67">
        <w:t xml:space="preserve"> </w:t>
      </w:r>
      <w:r w:rsidR="00AE1A9E">
        <w:t>Projektet leds av Värmlands Projektparaply</w:t>
      </w:r>
      <w:r w:rsidR="00D446F8">
        <w:t>, Karlstads kommun.</w:t>
      </w:r>
    </w:p>
    <w:p w14:paraId="0E7A01B5" w14:textId="6DB5A26D" w:rsidR="00BB4E2F" w:rsidRPr="00CF6BA0" w:rsidRDefault="00BB4E2F" w:rsidP="00BB4E2F">
      <w:r w:rsidRPr="00CF6BA0">
        <w:t>Administrativa tjänster</w:t>
      </w:r>
      <w:r w:rsidR="002B26C3">
        <w:t>,</w:t>
      </w:r>
      <w:r w:rsidR="00C7109A">
        <w:t xml:space="preserve"> enligt avtal med Avesta kommun</w:t>
      </w:r>
      <w:r w:rsidR="002B26C3">
        <w:t>,</w:t>
      </w:r>
      <w:r>
        <w:t xml:space="preserve"> inklu</w:t>
      </w:r>
      <w:r w:rsidR="00C7109A">
        <w:t>derar tjänster som</w:t>
      </w:r>
      <w:r>
        <w:t xml:space="preserve"> diarieförare, bokföringsassistent</w:t>
      </w:r>
      <w:r w:rsidR="0093316F">
        <w:t xml:space="preserve">, </w:t>
      </w:r>
      <w:r w:rsidR="00D446F8">
        <w:t xml:space="preserve">arkivering, </w:t>
      </w:r>
      <w:r w:rsidR="0093316F">
        <w:t>IT stöd</w:t>
      </w:r>
      <w:r>
        <w:t xml:space="preserve"> och förvaltnings</w:t>
      </w:r>
      <w:r w:rsidRPr="00CF6BA0">
        <w:t>ekonom</w:t>
      </w:r>
      <w:r w:rsidR="0093316F">
        <w:t>i</w:t>
      </w:r>
      <w:r w:rsidR="002B26C3">
        <w:t>. Dessa</w:t>
      </w:r>
      <w:r w:rsidR="00C63A41">
        <w:t xml:space="preserve"> ingår i förbundets kansli</w:t>
      </w:r>
      <w:r w:rsidRPr="00CF6BA0">
        <w:t xml:space="preserve"> </w:t>
      </w:r>
      <w:r w:rsidR="00C63A41">
        <w:t xml:space="preserve">och finns </w:t>
      </w:r>
      <w:r w:rsidRPr="00CF6BA0">
        <w:t>till styrelsens</w:t>
      </w:r>
      <w:r>
        <w:t xml:space="preserve"> </w:t>
      </w:r>
      <w:r w:rsidRPr="00CF6BA0">
        <w:t>förfogande i enlighet med styrelsens delegationsordning.</w:t>
      </w:r>
      <w:r>
        <w:t xml:space="preserve"> </w:t>
      </w:r>
      <w:r w:rsidR="00CE5416">
        <w:t>Båda delar omfattas av ID 20 000.</w:t>
      </w:r>
    </w:p>
    <w:p w14:paraId="0E7A01B6" w14:textId="77777777" w:rsidR="00BB4E2F" w:rsidRPr="008241E2" w:rsidRDefault="00BB4E2F" w:rsidP="00D40115">
      <w:pPr>
        <w:ind w:firstLine="1304"/>
        <w:rPr>
          <w:u w:val="single"/>
        </w:rPr>
      </w:pPr>
      <w:r w:rsidRPr="008241E2">
        <w:rPr>
          <w:u w:val="single"/>
        </w:rPr>
        <w:t>Lokala samverkansgruppe</w:t>
      </w:r>
      <w:r w:rsidR="00F229A2" w:rsidRPr="008241E2">
        <w:rPr>
          <w:u w:val="single"/>
        </w:rPr>
        <w:t>r</w:t>
      </w:r>
      <w:r w:rsidRPr="008241E2">
        <w:rPr>
          <w:u w:val="single"/>
        </w:rPr>
        <w:t>n</w:t>
      </w:r>
      <w:r w:rsidR="00F229A2" w:rsidRPr="008241E2">
        <w:rPr>
          <w:u w:val="single"/>
        </w:rPr>
        <w:t>a</w:t>
      </w:r>
      <w:r w:rsidRPr="008241E2">
        <w:rPr>
          <w:u w:val="single"/>
        </w:rPr>
        <w:t xml:space="preserve"> (LSG):</w:t>
      </w:r>
    </w:p>
    <w:p w14:paraId="0E7A01B7" w14:textId="35C4A2F6" w:rsidR="00BB4E2F" w:rsidRPr="00BB4E2F" w:rsidRDefault="00BB4E2F" w:rsidP="00BB4E2F">
      <w:r>
        <w:t xml:space="preserve">I Södra Dalarnas geografiska område finns </w:t>
      </w:r>
      <w:r w:rsidRPr="00DA2BBF">
        <w:t xml:space="preserve">två </w:t>
      </w:r>
      <w:r w:rsidR="004F4EE2" w:rsidRPr="00DA2BBF">
        <w:t>Lokala Samverkansgrupper (</w:t>
      </w:r>
      <w:r w:rsidRPr="00DA2BBF">
        <w:t>LSG</w:t>
      </w:r>
      <w:r w:rsidR="004F4EE2" w:rsidRPr="00DA2BBF">
        <w:t>)</w:t>
      </w:r>
      <w:r w:rsidR="00690F4D" w:rsidRPr="00DA2BBF">
        <w:t>, e</w:t>
      </w:r>
      <w:r w:rsidRPr="00DA2BBF">
        <w:t>n för Avesta/Hedemora och en för Säter</w:t>
      </w:r>
      <w:r>
        <w:t>. LSG</w:t>
      </w:r>
      <w:r w:rsidRPr="00CF6BA0">
        <w:t xml:space="preserve"> finns inte i förbundets linjeorganisation och har inget formellt ansvar i förhållande till styrelsen utan är ett stöd till </w:t>
      </w:r>
      <w:proofErr w:type="spellStart"/>
      <w:r w:rsidR="004A654A">
        <w:t>förbundschefen</w:t>
      </w:r>
      <w:proofErr w:type="spellEnd"/>
      <w:r w:rsidR="004A654A">
        <w:t xml:space="preserve"> </w:t>
      </w:r>
      <w:r w:rsidRPr="00CF6BA0">
        <w:t>vid förankring och förberedelser av förslag till styrelsen</w:t>
      </w:r>
      <w:r>
        <w:t xml:space="preserve"> vad gäller individ- och personalinriktade insatser. G</w:t>
      </w:r>
      <w:r w:rsidRPr="00CF6BA0">
        <w:t xml:space="preserve">ruppen består av </w:t>
      </w:r>
      <w:r>
        <w:t>minst en</w:t>
      </w:r>
      <w:r w:rsidRPr="00CF6BA0">
        <w:t xml:space="preserve"> tjänsteman, med beslutsmandat,</w:t>
      </w:r>
      <w:r>
        <w:t xml:space="preserve"> från respektive </w:t>
      </w:r>
      <w:r w:rsidRPr="0083481C">
        <w:t xml:space="preserve">huvudman. </w:t>
      </w:r>
      <w:r w:rsidRPr="00613E67">
        <w:t xml:space="preserve">LSG </w:t>
      </w:r>
      <w:r w:rsidR="00D90C99" w:rsidRPr="00613E67">
        <w:t>arbetar efter en särskild avsiktsförklaring</w:t>
      </w:r>
      <w:r w:rsidR="00D90C99">
        <w:t xml:space="preserve"> och </w:t>
      </w:r>
      <w:r>
        <w:t xml:space="preserve">kan </w:t>
      </w:r>
      <w:proofErr w:type="gramStart"/>
      <w:r>
        <w:t>b</w:t>
      </w:r>
      <w:r w:rsidR="00D40115">
        <w:t>l.a.</w:t>
      </w:r>
      <w:proofErr w:type="gramEnd"/>
      <w:r w:rsidR="00D40115">
        <w:t xml:space="preserve"> initiera</w:t>
      </w:r>
      <w:r>
        <w:t xml:space="preserve"> analyser</w:t>
      </w:r>
      <w:r w:rsidR="0020240C">
        <w:t>, informations- och utbildningsinsatser</w:t>
      </w:r>
      <w:r>
        <w:t xml:space="preserve"> </w:t>
      </w:r>
      <w:r w:rsidR="00C35ABC">
        <w:t>samt</w:t>
      </w:r>
      <w:r w:rsidR="00D40115">
        <w:t xml:space="preserve"> </w:t>
      </w:r>
      <w:r w:rsidR="0020240C">
        <w:t xml:space="preserve">andra </w:t>
      </w:r>
      <w:r w:rsidR="009E4B4C">
        <w:t>aktiviteter</w:t>
      </w:r>
      <w:r w:rsidR="00D40115">
        <w:t xml:space="preserve"> </w:t>
      </w:r>
      <w:r>
        <w:t>i syfte att främja utvecklingen av</w:t>
      </w:r>
      <w:r w:rsidRPr="0083481C">
        <w:t xml:space="preserve"> samverkan mellan myndigh</w:t>
      </w:r>
      <w:r>
        <w:t xml:space="preserve">eterna </w:t>
      </w:r>
      <w:r w:rsidRPr="0083481C">
        <w:t xml:space="preserve">utifrån individens samordnade behov. </w:t>
      </w:r>
    </w:p>
    <w:p w14:paraId="0E7A01C0" w14:textId="7EB7754A" w:rsidR="00BB4E2F" w:rsidRPr="00BB4E2F" w:rsidRDefault="007E51EF" w:rsidP="00BB4E2F">
      <w:pPr>
        <w:rPr>
          <w:b/>
          <w:szCs w:val="24"/>
        </w:rPr>
      </w:pPr>
      <w:r>
        <w:rPr>
          <w:b/>
          <w:szCs w:val="24"/>
        </w:rPr>
        <w:t>5</w:t>
      </w:r>
      <w:r w:rsidR="00BB4E2F">
        <w:rPr>
          <w:b/>
          <w:szCs w:val="24"/>
        </w:rPr>
        <w:t>. Medel till förfogande</w:t>
      </w:r>
      <w:r w:rsidR="0033781D">
        <w:rPr>
          <w:b/>
          <w:szCs w:val="24"/>
        </w:rPr>
        <w:t xml:space="preserve"> och beslutade insatser för 20</w:t>
      </w:r>
      <w:r w:rsidR="00BE019A">
        <w:rPr>
          <w:b/>
          <w:szCs w:val="24"/>
        </w:rPr>
        <w:t>2</w:t>
      </w:r>
      <w:r w:rsidR="003C0060">
        <w:rPr>
          <w:b/>
          <w:szCs w:val="24"/>
        </w:rPr>
        <w:t>5</w:t>
      </w:r>
    </w:p>
    <w:p w14:paraId="0E7A01C2" w14:textId="52DC2150" w:rsidR="00BB4E2F" w:rsidRDefault="0033781D" w:rsidP="00BB4E2F">
      <w:r>
        <w:t>20</w:t>
      </w:r>
      <w:r w:rsidR="00BE019A">
        <w:t>2</w:t>
      </w:r>
      <w:r w:rsidR="00772176">
        <w:t>5</w:t>
      </w:r>
      <w:r w:rsidR="00BB4E2F">
        <w:t xml:space="preserve"> års verksamhetsplan bygger på den budgetram </w:t>
      </w:r>
      <w:r w:rsidR="00BB4E2F" w:rsidRPr="00613E67">
        <w:t xml:space="preserve">om </w:t>
      </w:r>
      <w:r w:rsidRPr="00583434">
        <w:t>6 </w:t>
      </w:r>
      <w:r w:rsidR="00772176">
        <w:t>184</w:t>
      </w:r>
      <w:r w:rsidR="004551F6" w:rsidRPr="00583434">
        <w:t xml:space="preserve"> 000</w:t>
      </w:r>
      <w:r w:rsidR="00BB4E2F" w:rsidRPr="00613E67">
        <w:t xml:space="preserve"> kr som </w:t>
      </w:r>
      <w:r w:rsidR="00E03576" w:rsidRPr="00613E67">
        <w:t>m</w:t>
      </w:r>
      <w:r w:rsidR="00BA6203" w:rsidRPr="00613E67">
        <w:t>e</w:t>
      </w:r>
      <w:r w:rsidR="00E03576" w:rsidRPr="00613E67">
        <w:t>dlemmarna</w:t>
      </w:r>
      <w:r w:rsidR="00D40115" w:rsidRPr="00613E67">
        <w:t xml:space="preserve"> </w:t>
      </w:r>
      <w:r w:rsidR="00BA6203" w:rsidRPr="00613E67">
        <w:t xml:space="preserve">har </w:t>
      </w:r>
      <w:r w:rsidR="00D40115" w:rsidRPr="00613E67">
        <w:t xml:space="preserve">beslutat </w:t>
      </w:r>
      <w:r w:rsidRPr="00613E67">
        <w:t>om för 20</w:t>
      </w:r>
      <w:r w:rsidR="00BE019A" w:rsidRPr="00613E67">
        <w:t>2</w:t>
      </w:r>
      <w:r w:rsidR="00772176">
        <w:t>5</w:t>
      </w:r>
      <w:r w:rsidR="00BB4E2F" w:rsidRPr="00613E67">
        <w:t xml:space="preserve"> samt </w:t>
      </w:r>
      <w:r w:rsidR="00B9065B" w:rsidRPr="00613E67">
        <w:t xml:space="preserve">ett prognosticerat </w:t>
      </w:r>
      <w:r w:rsidR="00BB4E2F" w:rsidRPr="00613E67">
        <w:t>eget kapital</w:t>
      </w:r>
      <w:r w:rsidR="001A196F" w:rsidRPr="00613E67">
        <w:t xml:space="preserve"> på </w:t>
      </w:r>
      <w:r w:rsidR="001464AF">
        <w:t>700</w:t>
      </w:r>
      <w:r w:rsidR="00E03576" w:rsidRPr="001D01AE">
        <w:t xml:space="preserve"> 000</w:t>
      </w:r>
      <w:r w:rsidR="001A196F" w:rsidRPr="00613E67">
        <w:t xml:space="preserve"> kr</w:t>
      </w:r>
      <w:r w:rsidR="00BB4E2F">
        <w:t>.</w:t>
      </w:r>
      <w:r w:rsidR="001A196F">
        <w:t xml:space="preserve"> </w:t>
      </w:r>
      <w:r w:rsidR="00BA6203">
        <w:t>Enligt tidigare beslut i styrels</w:t>
      </w:r>
      <w:r w:rsidR="0054144A">
        <w:t>en ska det egna kapitalet av likviditetsskäl inte understiga 400 000 kr. Tillgängligt för 202</w:t>
      </w:r>
      <w:r w:rsidR="00247726">
        <w:t>5</w:t>
      </w:r>
      <w:r w:rsidR="0054144A">
        <w:t xml:space="preserve"> är </w:t>
      </w:r>
      <w:r w:rsidR="0054144A" w:rsidRPr="008138A2">
        <w:t xml:space="preserve">därmed </w:t>
      </w:r>
      <w:r w:rsidR="00DB05C3">
        <w:t>6 484</w:t>
      </w:r>
      <w:r w:rsidR="007F6F36" w:rsidRPr="008138A2">
        <w:t xml:space="preserve"> 000</w:t>
      </w:r>
      <w:r w:rsidR="008772BD" w:rsidRPr="008138A2">
        <w:t xml:space="preserve"> kr</w:t>
      </w:r>
      <w:r w:rsidR="008772BD">
        <w:t xml:space="preserve">. </w:t>
      </w:r>
      <w:r>
        <w:t>För år 20</w:t>
      </w:r>
      <w:r w:rsidR="00BE019A">
        <w:t>2</w:t>
      </w:r>
      <w:r w:rsidR="00DB05C3">
        <w:t>5</w:t>
      </w:r>
      <w:r w:rsidR="00BB4E2F">
        <w:t xml:space="preserve"> </w:t>
      </w:r>
      <w:r w:rsidR="006E539E">
        <w:t>beviljas medel för</w:t>
      </w:r>
      <w:r w:rsidR="00BB4E2F">
        <w:t xml:space="preserve"> följande verksamheter och </w:t>
      </w:r>
      <w:r w:rsidR="006E539E">
        <w:t xml:space="preserve">de </w:t>
      </w:r>
      <w:r w:rsidR="00BB4E2F">
        <w:t>kommer att vara fö</w:t>
      </w:r>
      <w:r w:rsidR="00F229A2">
        <w:t>remål för uppföljning under året</w:t>
      </w:r>
      <w:r w:rsidR="00804B1B">
        <w:t>:</w:t>
      </w:r>
    </w:p>
    <w:p w14:paraId="02940B71" w14:textId="658A29D0" w:rsidR="0031086B" w:rsidRPr="00613E67" w:rsidRDefault="0031086B" w:rsidP="00CB21B1">
      <w:pPr>
        <w:spacing w:after="0" w:line="240" w:lineRule="auto"/>
      </w:pPr>
      <w:r w:rsidRPr="00613E67">
        <w:t>Individinriktade insatser</w:t>
      </w:r>
    </w:p>
    <w:p w14:paraId="34E0265D" w14:textId="18394B70" w:rsidR="0031086B" w:rsidRDefault="0031086B" w:rsidP="0031086B">
      <w:pPr>
        <w:numPr>
          <w:ilvl w:val="0"/>
          <w:numId w:val="1"/>
        </w:numPr>
        <w:spacing w:after="0" w:line="240" w:lineRule="auto"/>
      </w:pPr>
      <w:r>
        <w:t>Samverkansteam Avesta</w:t>
      </w:r>
      <w:r w:rsidR="00D82FC5">
        <w:t xml:space="preserve"> (ID 35 000)</w:t>
      </w:r>
    </w:p>
    <w:p w14:paraId="162C9D3F" w14:textId="66E6CD00" w:rsidR="0031086B" w:rsidRDefault="0031086B" w:rsidP="0031086B">
      <w:pPr>
        <w:numPr>
          <w:ilvl w:val="0"/>
          <w:numId w:val="1"/>
        </w:numPr>
        <w:spacing w:after="0" w:line="240" w:lineRule="auto"/>
      </w:pPr>
      <w:r>
        <w:t>Samverkansteam Kraften Hedemora</w:t>
      </w:r>
      <w:r w:rsidR="00D82FC5">
        <w:t xml:space="preserve"> (ID 36 000)</w:t>
      </w:r>
    </w:p>
    <w:p w14:paraId="48993D19" w14:textId="3FCB396B" w:rsidR="0031086B" w:rsidRDefault="0031086B" w:rsidP="0031086B">
      <w:pPr>
        <w:numPr>
          <w:ilvl w:val="0"/>
          <w:numId w:val="1"/>
        </w:numPr>
        <w:spacing w:after="0" w:line="240" w:lineRule="auto"/>
      </w:pPr>
      <w:r>
        <w:t>Samverkansteam Säter</w:t>
      </w:r>
      <w:r w:rsidR="00D82FC5">
        <w:t xml:space="preserve"> (ID 37 000)</w:t>
      </w:r>
    </w:p>
    <w:p w14:paraId="5ABB0DD5" w14:textId="550E9A77" w:rsidR="0031086B" w:rsidRDefault="0031086B" w:rsidP="00CB21B1">
      <w:pPr>
        <w:spacing w:after="0" w:line="240" w:lineRule="auto"/>
        <w:rPr>
          <w:highlight w:val="yellow"/>
        </w:rPr>
      </w:pPr>
    </w:p>
    <w:p w14:paraId="5845BC53" w14:textId="566B283C" w:rsidR="004914C2" w:rsidRPr="00613E67" w:rsidRDefault="003A1A83" w:rsidP="005673CD">
      <w:pPr>
        <w:spacing w:after="0" w:line="240" w:lineRule="auto"/>
      </w:pPr>
      <w:r>
        <w:t>Struktur</w:t>
      </w:r>
      <w:r w:rsidR="0031086B" w:rsidRPr="00613E67">
        <w:t>inriktade insatser</w:t>
      </w:r>
      <w:r w:rsidR="00E21BB6" w:rsidRPr="00613E67">
        <w:t xml:space="preserve"> </w:t>
      </w:r>
      <w:r w:rsidR="006528D8" w:rsidRPr="00613E67">
        <w:t>för 202</w:t>
      </w:r>
      <w:r w:rsidR="00DB05C3">
        <w:t>5</w:t>
      </w:r>
      <w:r w:rsidR="006528D8" w:rsidRPr="00613E67">
        <w:t xml:space="preserve"> </w:t>
      </w:r>
      <w:r w:rsidR="00CE5416" w:rsidRPr="00613E67">
        <w:t>(</w:t>
      </w:r>
      <w:r w:rsidR="00C0526D" w:rsidRPr="00613E67">
        <w:t xml:space="preserve">samtliga </w:t>
      </w:r>
      <w:r w:rsidR="00CE5416" w:rsidRPr="00613E67">
        <w:t>ID 21</w:t>
      </w:r>
      <w:r w:rsidR="00A70338" w:rsidRPr="00613E67">
        <w:t> </w:t>
      </w:r>
      <w:r w:rsidR="00CE5416" w:rsidRPr="00613E67">
        <w:t>000)</w:t>
      </w:r>
    </w:p>
    <w:p w14:paraId="347B8653" w14:textId="5167AAA7" w:rsidR="00023C55" w:rsidRDefault="00A02ED8" w:rsidP="00A70338">
      <w:pPr>
        <w:numPr>
          <w:ilvl w:val="0"/>
          <w:numId w:val="1"/>
        </w:numPr>
        <w:spacing w:after="0" w:line="240" w:lineRule="auto"/>
      </w:pPr>
      <w:r w:rsidRPr="001E2075">
        <w:t>E</w:t>
      </w:r>
      <w:r w:rsidR="00EA546B" w:rsidRPr="001E2075">
        <w:t>tt b</w:t>
      </w:r>
      <w:r w:rsidR="00023C55" w:rsidRPr="001E2075">
        <w:t>idrag</w:t>
      </w:r>
      <w:r w:rsidR="00EA546B" w:rsidRPr="001E2075">
        <w:t xml:space="preserve"> </w:t>
      </w:r>
      <w:r w:rsidR="00023C55" w:rsidRPr="001E2075">
        <w:t>till Studieförbundet Vuxenskolans föreläsningsserie om psykisk ohälsa</w:t>
      </w:r>
    </w:p>
    <w:p w14:paraId="7839C180" w14:textId="1E39B175" w:rsidR="00E456CC" w:rsidRPr="00A70338" w:rsidRDefault="007E1EB8" w:rsidP="00A70338">
      <w:pPr>
        <w:numPr>
          <w:ilvl w:val="0"/>
          <w:numId w:val="1"/>
        </w:numPr>
        <w:spacing w:after="0" w:line="240" w:lineRule="auto"/>
      </w:pPr>
      <w:r>
        <w:t xml:space="preserve">Fortsättningsutbildning </w:t>
      </w:r>
      <w:r w:rsidR="00947B65">
        <w:t>i lösningsfokus för</w:t>
      </w:r>
      <w:r w:rsidR="00E456CC">
        <w:t xml:space="preserve"> lösningsfokuserade gruppledare</w:t>
      </w:r>
    </w:p>
    <w:p w14:paraId="556BD247" w14:textId="246EC623" w:rsidR="002540B3" w:rsidRPr="003C7E0C" w:rsidRDefault="002540B3" w:rsidP="005673CD">
      <w:pPr>
        <w:spacing w:after="0" w:line="240" w:lineRule="auto"/>
        <w:rPr>
          <w:highlight w:val="yellow"/>
        </w:rPr>
      </w:pPr>
    </w:p>
    <w:p w14:paraId="21D4726F" w14:textId="0569B6AE" w:rsidR="00B73E28" w:rsidRDefault="00451040" w:rsidP="005673CD">
      <w:pPr>
        <w:spacing w:after="0" w:line="240" w:lineRule="auto"/>
      </w:pPr>
      <w:r>
        <w:t xml:space="preserve">Utbildningar och andra kompetenshöjande möjligheter </w:t>
      </w:r>
      <w:r w:rsidR="00606A1C">
        <w:t xml:space="preserve">erbjuds </w:t>
      </w:r>
      <w:r w:rsidR="0002594F">
        <w:t>nästan uteslutande</w:t>
      </w:r>
      <w:r w:rsidR="00947B65">
        <w:t xml:space="preserve"> inom ramen för</w:t>
      </w:r>
      <w:r w:rsidR="00606A1C">
        <w:t xml:space="preserve"> ESF projektet ”Lärande och Utveckling </w:t>
      </w:r>
      <w:proofErr w:type="spellStart"/>
      <w:r w:rsidR="00606A1C">
        <w:t>FINansiell</w:t>
      </w:r>
      <w:proofErr w:type="spellEnd"/>
      <w:r w:rsidR="00606A1C">
        <w:t xml:space="preserve"> </w:t>
      </w:r>
      <w:proofErr w:type="spellStart"/>
      <w:r w:rsidR="00606A1C">
        <w:t>SAMordning</w:t>
      </w:r>
      <w:proofErr w:type="spellEnd"/>
      <w:r w:rsidR="00606A1C">
        <w:t xml:space="preserve">” vars kostnader kommer att tas i det </w:t>
      </w:r>
      <w:r w:rsidR="007416DF">
        <w:t xml:space="preserve">regionala tre års </w:t>
      </w:r>
      <w:r w:rsidR="00606A1C">
        <w:t>projekt</w:t>
      </w:r>
      <w:r w:rsidR="007416DF">
        <w:t xml:space="preserve"> som Södra Dalarnas Samord</w:t>
      </w:r>
      <w:r w:rsidR="00E75A21">
        <w:t>n</w:t>
      </w:r>
      <w:r w:rsidR="007416DF">
        <w:t>ingsförbund är en del.</w:t>
      </w:r>
      <w:r w:rsidR="00E75A21">
        <w:t xml:space="preserve"> Projekt pågår t.o.m. augusti 2026.</w:t>
      </w:r>
    </w:p>
    <w:p w14:paraId="66054841" w14:textId="77777777" w:rsidR="00B73E28" w:rsidRDefault="00B73E28" w:rsidP="005673CD">
      <w:pPr>
        <w:spacing w:after="0" w:line="240" w:lineRule="auto"/>
      </w:pPr>
    </w:p>
    <w:p w14:paraId="36218331" w14:textId="287BCF12" w:rsidR="003A4F6D" w:rsidRDefault="002540B3" w:rsidP="003A4F6D">
      <w:pPr>
        <w:spacing w:after="0" w:line="240" w:lineRule="auto"/>
        <w:rPr>
          <w:b/>
          <w:szCs w:val="24"/>
        </w:rPr>
      </w:pPr>
      <w:r w:rsidRPr="001E2075">
        <w:lastRenderedPageBreak/>
        <w:t>Publikationer omfattar förbundets förlagsverksamhet och</w:t>
      </w:r>
      <w:r w:rsidR="003C7E0C" w:rsidRPr="001E2075">
        <w:t xml:space="preserve"> arbete med </w:t>
      </w:r>
      <w:r w:rsidR="0009612B" w:rsidRPr="001E2075">
        <w:t xml:space="preserve">att utveckla </w:t>
      </w:r>
      <w:r w:rsidR="003C7E0C" w:rsidRPr="001E2075">
        <w:t>kursmaterial</w:t>
      </w:r>
      <w:r w:rsidR="0009612B" w:rsidRPr="001E2075">
        <w:t xml:space="preserve"> (ID 29 000).</w:t>
      </w:r>
      <w:r w:rsidR="005857D9" w:rsidRPr="001E2075">
        <w:t xml:space="preserve"> </w:t>
      </w:r>
      <w:r w:rsidR="002C2F44" w:rsidRPr="001E2075">
        <w:t>Förbundets bok ”Ni inspirerar mig: Lösningsfokuserade förantaganden för bättre samtal och möten”</w:t>
      </w:r>
      <w:r w:rsidR="00F55D18">
        <w:t xml:space="preserve"> samt anna</w:t>
      </w:r>
      <w:r w:rsidR="004D1560">
        <w:t>t</w:t>
      </w:r>
      <w:r w:rsidR="00F55D18">
        <w:t xml:space="preserve"> kursmaterial</w:t>
      </w:r>
      <w:r w:rsidR="00992FDB" w:rsidRPr="001E2075">
        <w:t xml:space="preserve"> </w:t>
      </w:r>
      <w:r w:rsidR="00BA4F6C">
        <w:t>fortsätter att</w:t>
      </w:r>
      <w:r w:rsidR="00E90AEC">
        <w:t xml:space="preserve"> vara till för</w:t>
      </w:r>
      <w:r w:rsidR="00BA4F6C">
        <w:t>sälj</w:t>
      </w:r>
      <w:r w:rsidR="00E90AEC">
        <w:t>ning</w:t>
      </w:r>
      <w:r w:rsidR="00BA4F6C">
        <w:t xml:space="preserve"> under 202</w:t>
      </w:r>
      <w:r w:rsidR="004D1560">
        <w:t>5</w:t>
      </w:r>
      <w:r w:rsidR="00992FDB" w:rsidRPr="001E2075">
        <w:t>.</w:t>
      </w:r>
      <w:r w:rsidR="007E51EF">
        <w:br/>
      </w:r>
    </w:p>
    <w:p w14:paraId="441E9193" w14:textId="77777777" w:rsidR="0002594F" w:rsidRDefault="007E51EF" w:rsidP="0002594F">
      <w:pPr>
        <w:spacing w:after="0" w:line="240" w:lineRule="auto"/>
        <w:rPr>
          <w:b/>
          <w:szCs w:val="24"/>
        </w:rPr>
      </w:pPr>
      <w:r>
        <w:rPr>
          <w:b/>
          <w:szCs w:val="24"/>
        </w:rPr>
        <w:t>6</w:t>
      </w:r>
      <w:r w:rsidR="004551F6">
        <w:rPr>
          <w:b/>
          <w:szCs w:val="24"/>
        </w:rPr>
        <w:t>. Långsikt</w:t>
      </w:r>
      <w:r w:rsidR="0033781D">
        <w:rPr>
          <w:b/>
          <w:szCs w:val="24"/>
        </w:rPr>
        <w:t xml:space="preserve">ig budget </w:t>
      </w:r>
      <w:proofErr w:type="gramStart"/>
      <w:r w:rsidR="0033781D">
        <w:rPr>
          <w:b/>
          <w:szCs w:val="24"/>
        </w:rPr>
        <w:t>20</w:t>
      </w:r>
      <w:r w:rsidR="00361C1C">
        <w:rPr>
          <w:b/>
          <w:szCs w:val="24"/>
        </w:rPr>
        <w:t>2</w:t>
      </w:r>
      <w:r w:rsidR="004D1560">
        <w:rPr>
          <w:b/>
          <w:szCs w:val="24"/>
        </w:rPr>
        <w:t>5-</w:t>
      </w:r>
      <w:r w:rsidR="0033781D">
        <w:rPr>
          <w:b/>
          <w:szCs w:val="24"/>
        </w:rPr>
        <w:t>202</w:t>
      </w:r>
      <w:r w:rsidR="004D1560">
        <w:rPr>
          <w:b/>
          <w:szCs w:val="24"/>
        </w:rPr>
        <w:t>8</w:t>
      </w:r>
      <w:proofErr w:type="gramEnd"/>
    </w:p>
    <w:p w14:paraId="5E886577" w14:textId="77777777" w:rsidR="0002594F" w:rsidRDefault="0002594F" w:rsidP="0002594F">
      <w:pPr>
        <w:spacing w:after="0" w:line="240" w:lineRule="auto"/>
        <w:rPr>
          <w:b/>
          <w:szCs w:val="24"/>
        </w:rPr>
      </w:pPr>
    </w:p>
    <w:p w14:paraId="0E7A01CB" w14:textId="63C38313" w:rsidR="008241E2" w:rsidRDefault="00BB4E2F" w:rsidP="0002594F">
      <w:pPr>
        <w:spacing w:after="0" w:line="240" w:lineRule="auto"/>
      </w:pPr>
      <w:r>
        <w:t>Sam</w:t>
      </w:r>
      <w:r w:rsidR="0033781D">
        <w:t xml:space="preserve">ordningsförbundet har under </w:t>
      </w:r>
      <w:r w:rsidR="00927104">
        <w:t>de senaste åren</w:t>
      </w:r>
      <w:r>
        <w:t xml:space="preserve"> lagt en </w:t>
      </w:r>
      <w:r w:rsidR="00FC53EC">
        <w:t>o</w:t>
      </w:r>
      <w:r w:rsidR="0033781D">
        <w:t>balanserad</w:t>
      </w:r>
      <w:r>
        <w:t xml:space="preserve"> budget </w:t>
      </w:r>
      <w:r w:rsidR="0033781D">
        <w:t xml:space="preserve">i förhållande till intäkter och kostnader. </w:t>
      </w:r>
      <w:r w:rsidR="00960D71">
        <w:t>Sedan 2020</w:t>
      </w:r>
      <w:r w:rsidR="00F509FB" w:rsidRPr="00A61617">
        <w:t xml:space="preserve"> </w:t>
      </w:r>
      <w:r w:rsidR="005673CD" w:rsidRPr="00A61617">
        <w:t>h</w:t>
      </w:r>
      <w:r w:rsidR="00F509FB" w:rsidRPr="00A61617">
        <w:t>ar</w:t>
      </w:r>
      <w:r w:rsidR="00610BCE" w:rsidRPr="00A61617">
        <w:t xml:space="preserve"> den årliga</w:t>
      </w:r>
      <w:r w:rsidR="00F509FB" w:rsidRPr="00A61617">
        <w:t xml:space="preserve"> </w:t>
      </w:r>
      <w:r w:rsidR="005673CD" w:rsidRPr="00A61617">
        <w:t>med</w:t>
      </w:r>
      <w:r w:rsidR="00610BCE" w:rsidRPr="00A61617">
        <w:t>elstilldelningen</w:t>
      </w:r>
      <w:r w:rsidR="005673CD" w:rsidRPr="00A61617">
        <w:t xml:space="preserve"> </w:t>
      </w:r>
      <w:r w:rsidR="000F19E9">
        <w:t xml:space="preserve">nästan </w:t>
      </w:r>
      <w:r w:rsidR="00F509FB" w:rsidRPr="00A61617">
        <w:t>nyttja</w:t>
      </w:r>
      <w:r w:rsidR="005673CD" w:rsidRPr="00A61617">
        <w:t>t</w:t>
      </w:r>
      <w:r w:rsidR="00F509FB" w:rsidRPr="00A61617">
        <w:t>s fullt ut och</w:t>
      </w:r>
      <w:r w:rsidR="000F19E9">
        <w:t xml:space="preserve"> en </w:t>
      </w:r>
      <w:r w:rsidR="00960D71">
        <w:t>minskning</w:t>
      </w:r>
      <w:r w:rsidR="000F19E9">
        <w:t xml:space="preserve"> </w:t>
      </w:r>
      <w:r w:rsidR="00F509FB" w:rsidRPr="00A61617">
        <w:t>av det egna kapitalet har åstadkommits.</w:t>
      </w:r>
      <w:r w:rsidR="00927104" w:rsidRPr="00A61617">
        <w:t xml:space="preserve"> </w:t>
      </w:r>
      <w:r w:rsidR="00416BFD">
        <w:t xml:space="preserve">Den ökade dock i slutet av 2022 och har fortsatt att öka under 2023. </w:t>
      </w:r>
      <w:r w:rsidR="00E81C2B">
        <w:t xml:space="preserve">Den minskar dock rejält under 2024. </w:t>
      </w:r>
      <w:r w:rsidR="00927104" w:rsidRPr="00A61617">
        <w:t>Inför 202</w:t>
      </w:r>
      <w:r w:rsidR="00E81C2B">
        <w:t>5</w:t>
      </w:r>
      <w:r w:rsidR="00927104" w:rsidRPr="00A61617">
        <w:t xml:space="preserve"> </w:t>
      </w:r>
      <w:r w:rsidR="00D8581B" w:rsidRPr="00A61617">
        <w:t>beräknas</w:t>
      </w:r>
      <w:r w:rsidR="00B05602" w:rsidRPr="00A61617">
        <w:t xml:space="preserve"> det egna kapitalet </w:t>
      </w:r>
      <w:r w:rsidR="00314D97">
        <w:t xml:space="preserve">ligga </w:t>
      </w:r>
      <w:r w:rsidR="00314D97" w:rsidRPr="00B502FD">
        <w:t xml:space="preserve">omkring </w:t>
      </w:r>
      <w:r w:rsidR="00E81C2B">
        <w:t>700</w:t>
      </w:r>
      <w:r w:rsidR="00314D97">
        <w:t xml:space="preserve"> tkr</w:t>
      </w:r>
      <w:r w:rsidR="007C1E20">
        <w:t>. Budgeten för 202</w:t>
      </w:r>
      <w:r w:rsidR="00E81C2B">
        <w:t>5</w:t>
      </w:r>
      <w:r w:rsidR="007C1E20">
        <w:t xml:space="preserve"> beräknas </w:t>
      </w:r>
      <w:r w:rsidR="00314D97">
        <w:t>minska</w:t>
      </w:r>
      <w:r w:rsidR="00F500D7">
        <w:t xml:space="preserve"> det egna kapitalet</w:t>
      </w:r>
      <w:r w:rsidR="002F4E58">
        <w:t xml:space="preserve"> </w:t>
      </w:r>
      <w:r w:rsidR="003B1B4F">
        <w:t>ned mot</w:t>
      </w:r>
      <w:r w:rsidR="002F4E58">
        <w:t xml:space="preserve"> den lägsta möjliga nivån</w:t>
      </w:r>
      <w:r w:rsidR="00F500D7">
        <w:t xml:space="preserve"> </w:t>
      </w:r>
      <w:r w:rsidR="00860C32" w:rsidRPr="00A61617">
        <w:t>på 400 000 kr</w:t>
      </w:r>
      <w:r w:rsidR="002F67E0" w:rsidRPr="00A61617">
        <w:t>.</w:t>
      </w:r>
    </w:p>
    <w:p w14:paraId="451327FA" w14:textId="77777777" w:rsidR="00F05127" w:rsidRPr="0002594F" w:rsidRDefault="00F05127" w:rsidP="0002594F">
      <w:pPr>
        <w:spacing w:after="0" w:line="240" w:lineRule="auto"/>
        <w:rPr>
          <w:b/>
          <w:szCs w:val="24"/>
        </w:rPr>
      </w:pPr>
    </w:p>
    <w:p w14:paraId="6A61A7B7" w14:textId="0678B2C8" w:rsidR="00B91D28" w:rsidRDefault="00B91D28" w:rsidP="00BB4E2F">
      <w:r>
        <w:t>Ett ekonomiskt mål för den finansiella samordningen i</w:t>
      </w:r>
      <w:r w:rsidR="0054543F">
        <w:t xml:space="preserve"> förbundet handlar således om att nyttja så mycket av medlen som möjligt för så stor effekt som möjligt. Det egna kapitalet ska </w:t>
      </w:r>
      <w:r w:rsidR="002B376A">
        <w:t>vara under den nationella rekommenderade nivån på 20 % av årets totala medelstilldelning m</w:t>
      </w:r>
      <w:r w:rsidR="00281E0A">
        <w:t>e</w:t>
      </w:r>
      <w:r w:rsidR="002B376A">
        <w:t xml:space="preserve">n inte lägre än </w:t>
      </w:r>
      <w:r w:rsidR="00114E62">
        <w:t>det av styrelsen beslutade lägsta nivå på</w:t>
      </w:r>
      <w:r w:rsidR="002B376A">
        <w:t xml:space="preserve"> 400 000 kr</w:t>
      </w:r>
      <w:r w:rsidR="00CC547F">
        <w:t>. Medlen som förbrukas ska kunna härledas till önskade effekter</w:t>
      </w:r>
      <w:r w:rsidR="008541BE">
        <w:t>, med stöd av mål formulerade i verksamhetsplan</w:t>
      </w:r>
      <w:r w:rsidR="00E002AD">
        <w:t>en, löpande beslut under året</w:t>
      </w:r>
      <w:r w:rsidR="00973CB3">
        <w:t xml:space="preserve"> och med de </w:t>
      </w:r>
      <w:r w:rsidR="00DB38A1">
        <w:t>resurser</w:t>
      </w:r>
      <w:r w:rsidR="00973CB3">
        <w:t xml:space="preserve"> som finns till </w:t>
      </w:r>
      <w:r w:rsidR="00DB38A1">
        <w:t xml:space="preserve">förbundets </w:t>
      </w:r>
      <w:r w:rsidR="00973CB3">
        <w:t>förfogande</w:t>
      </w:r>
      <w:r w:rsidR="008541BE">
        <w:t xml:space="preserve">, för en minskad sektorisering och </w:t>
      </w:r>
      <w:r w:rsidR="003B1683">
        <w:t>ett utvecklat</w:t>
      </w:r>
      <w:r w:rsidR="008541BE">
        <w:t xml:space="preserve"> stöd till människor med samordnade rehabiliteringsbehov</w:t>
      </w:r>
      <w:r w:rsidR="00AF1E91">
        <w:t xml:space="preserve"> i syfte att främja möjligheten till egen försörjning</w:t>
      </w:r>
      <w:r w:rsidR="00973CB3">
        <w:t>.</w:t>
      </w:r>
    </w:p>
    <w:p w14:paraId="697F60B6" w14:textId="721DDDA2" w:rsidR="00BE0FB3" w:rsidRDefault="00860C32" w:rsidP="00BB4E2F">
      <w:r>
        <w:t>I tabellen</w:t>
      </w:r>
      <w:r w:rsidR="00BB4E2F">
        <w:t xml:space="preserve"> nedan</w:t>
      </w:r>
      <w:r w:rsidR="0033781D">
        <w:t xml:space="preserve"> </w:t>
      </w:r>
      <w:r w:rsidR="00204FE9">
        <w:t>återges</w:t>
      </w:r>
      <w:r w:rsidR="0033781D">
        <w:t xml:space="preserve"> </w:t>
      </w:r>
      <w:r w:rsidR="00F301F7">
        <w:t xml:space="preserve">utvecklingen sedan 2022, </w:t>
      </w:r>
      <w:r w:rsidR="0033781D">
        <w:t>budgeten för 20</w:t>
      </w:r>
      <w:r w:rsidR="00E6599F">
        <w:t>2</w:t>
      </w:r>
      <w:r w:rsidR="00565788">
        <w:t>5</w:t>
      </w:r>
      <w:r w:rsidR="00BB4E2F">
        <w:t xml:space="preserve"> samt en prognos </w:t>
      </w:r>
      <w:r w:rsidR="00F723AB">
        <w:t>för det egna kapitalet vid årsskiftet 202</w:t>
      </w:r>
      <w:r w:rsidR="00565788">
        <w:t>4</w:t>
      </w:r>
      <w:r w:rsidR="00F723AB">
        <w:t>/202</w:t>
      </w:r>
      <w:r w:rsidR="00565788">
        <w:t>5</w:t>
      </w:r>
      <w:r w:rsidR="00F723AB">
        <w:t xml:space="preserve"> samt en</w:t>
      </w:r>
      <w:r w:rsidR="00D40115">
        <w:t xml:space="preserve"> pr</w:t>
      </w:r>
      <w:r w:rsidR="0033781D">
        <w:t xml:space="preserve">ognos för </w:t>
      </w:r>
      <w:r w:rsidR="007F2532">
        <w:t xml:space="preserve">åren </w:t>
      </w:r>
      <w:proofErr w:type="gramStart"/>
      <w:r w:rsidR="0033781D">
        <w:t>20</w:t>
      </w:r>
      <w:r w:rsidR="003A3A0A">
        <w:t>2</w:t>
      </w:r>
      <w:r w:rsidR="00565788">
        <w:t>6</w:t>
      </w:r>
      <w:r w:rsidR="00D40115">
        <w:t>-20</w:t>
      </w:r>
      <w:r w:rsidR="0033781D">
        <w:t>2</w:t>
      </w:r>
      <w:r w:rsidR="00565788">
        <w:t>8</w:t>
      </w:r>
      <w:proofErr w:type="gramEnd"/>
      <w:r w:rsidR="00F723AB">
        <w:t>.</w:t>
      </w:r>
      <w:r w:rsidR="0033781D">
        <w:t xml:space="preserve"> För 202</w:t>
      </w:r>
      <w:r w:rsidR="00565788">
        <w:t>6</w:t>
      </w:r>
      <w:r w:rsidR="00EC30CC">
        <w:t xml:space="preserve"> </w:t>
      </w:r>
      <w:r w:rsidR="00F4044A">
        <w:t>arbetar</w:t>
      </w:r>
      <w:r w:rsidR="00F229A2">
        <w:t xml:space="preserve"> styrelsen</w:t>
      </w:r>
      <w:r w:rsidR="00EC30CC">
        <w:t xml:space="preserve"> </w:t>
      </w:r>
      <w:r w:rsidR="00F4044A">
        <w:t xml:space="preserve">för </w:t>
      </w:r>
      <w:r w:rsidR="00EC30CC">
        <w:t xml:space="preserve">en höjning av </w:t>
      </w:r>
      <w:r w:rsidR="00DA33AC">
        <w:t>medels</w:t>
      </w:r>
      <w:r w:rsidR="00EC30CC">
        <w:t xml:space="preserve">tilldelning från </w:t>
      </w:r>
      <w:r w:rsidR="00204FE9">
        <w:t>medlemmarna</w:t>
      </w:r>
      <w:r w:rsidR="00EC30CC">
        <w:t xml:space="preserve"> till följd av </w:t>
      </w:r>
      <w:r w:rsidR="00C5084C">
        <w:t>ett högt</w:t>
      </w:r>
      <w:r w:rsidR="00EC30CC">
        <w:t xml:space="preserve"> försörjningsmått</w:t>
      </w:r>
      <w:r w:rsidR="00F229A2">
        <w:t xml:space="preserve"> i det geografiska området</w:t>
      </w:r>
      <w:r w:rsidR="005321D8">
        <w:t xml:space="preserve"> samt </w:t>
      </w:r>
      <w:r w:rsidR="00864C15">
        <w:t xml:space="preserve">konstaterade </w:t>
      </w:r>
      <w:r w:rsidR="005321D8">
        <w:t xml:space="preserve">högre ambitioner från </w:t>
      </w:r>
      <w:r w:rsidR="00D746C6">
        <w:t>region- och kommun</w:t>
      </w:r>
      <w:r w:rsidR="005321D8">
        <w:t>medlemmarna</w:t>
      </w:r>
      <w:r w:rsidR="007E51EF">
        <w:t>.</w:t>
      </w:r>
    </w:p>
    <w:p w14:paraId="6F49BB3C" w14:textId="77777777" w:rsidR="00F05127" w:rsidRDefault="00F05127" w:rsidP="00BB4E2F"/>
    <w:tbl>
      <w:tblPr>
        <w:tblStyle w:val="Tabellrutnt"/>
        <w:tblW w:w="0" w:type="auto"/>
        <w:tblLayout w:type="fixed"/>
        <w:tblLook w:val="04A0" w:firstRow="1" w:lastRow="0" w:firstColumn="1" w:lastColumn="0" w:noHBand="0" w:noVBand="1"/>
      </w:tblPr>
      <w:tblGrid>
        <w:gridCol w:w="663"/>
        <w:gridCol w:w="2026"/>
        <w:gridCol w:w="1701"/>
        <w:gridCol w:w="1417"/>
      </w:tblGrid>
      <w:tr w:rsidR="00FD51EB" w14:paraId="0E7A01D4" w14:textId="77777777" w:rsidTr="00181BE5">
        <w:trPr>
          <w:trHeight w:val="624"/>
        </w:trPr>
        <w:tc>
          <w:tcPr>
            <w:tcW w:w="663" w:type="dxa"/>
            <w:shd w:val="clear" w:color="auto" w:fill="B4C6E7" w:themeFill="accent5" w:themeFillTint="66"/>
          </w:tcPr>
          <w:p w14:paraId="0E7A01CD" w14:textId="77777777" w:rsidR="00FD51EB" w:rsidRPr="0047615A" w:rsidRDefault="00FD51EB" w:rsidP="008241E2">
            <w:pPr>
              <w:rPr>
                <w:b/>
              </w:rPr>
            </w:pPr>
            <w:r>
              <w:rPr>
                <w:b/>
              </w:rPr>
              <w:t>(</w:t>
            </w:r>
            <w:r w:rsidRPr="0047615A">
              <w:rPr>
                <w:b/>
              </w:rPr>
              <w:t>tkr</w:t>
            </w:r>
            <w:r>
              <w:rPr>
                <w:b/>
              </w:rPr>
              <w:t>)</w:t>
            </w:r>
          </w:p>
        </w:tc>
        <w:tc>
          <w:tcPr>
            <w:tcW w:w="2026" w:type="dxa"/>
            <w:shd w:val="clear" w:color="auto" w:fill="B4C6E7" w:themeFill="accent5" w:themeFillTint="66"/>
          </w:tcPr>
          <w:p w14:paraId="0E7A01CE" w14:textId="4FB73BD6" w:rsidR="00FD51EB" w:rsidRDefault="007F2532" w:rsidP="008241E2">
            <w:pPr>
              <w:rPr>
                <w:b/>
              </w:rPr>
            </w:pPr>
            <w:r>
              <w:rPr>
                <w:b/>
              </w:rPr>
              <w:t>Medels</w:t>
            </w:r>
            <w:r w:rsidR="00FD51EB" w:rsidRPr="0047615A">
              <w:rPr>
                <w:b/>
              </w:rPr>
              <w:t xml:space="preserve">tilldelning </w:t>
            </w:r>
          </w:p>
          <w:p w14:paraId="0E7A01CF" w14:textId="0BC776F9" w:rsidR="00FD51EB" w:rsidRPr="0047615A" w:rsidRDefault="00FD51EB" w:rsidP="008241E2">
            <w:pPr>
              <w:rPr>
                <w:b/>
              </w:rPr>
            </w:pPr>
            <w:r w:rsidRPr="0047615A">
              <w:rPr>
                <w:b/>
              </w:rPr>
              <w:t xml:space="preserve">från </w:t>
            </w:r>
            <w:r>
              <w:rPr>
                <w:b/>
              </w:rPr>
              <w:t>medlemmarna</w:t>
            </w:r>
          </w:p>
        </w:tc>
        <w:tc>
          <w:tcPr>
            <w:tcW w:w="1701" w:type="dxa"/>
            <w:shd w:val="clear" w:color="auto" w:fill="B4C6E7" w:themeFill="accent5" w:themeFillTint="66"/>
          </w:tcPr>
          <w:p w14:paraId="0E7A01D0" w14:textId="77777777" w:rsidR="00FD51EB" w:rsidRPr="0047615A" w:rsidRDefault="00FD51EB" w:rsidP="008241E2">
            <w:pPr>
              <w:rPr>
                <w:b/>
              </w:rPr>
            </w:pPr>
            <w:r w:rsidRPr="0047615A">
              <w:rPr>
                <w:b/>
              </w:rPr>
              <w:t>Budget</w:t>
            </w:r>
          </w:p>
        </w:tc>
        <w:tc>
          <w:tcPr>
            <w:tcW w:w="1417" w:type="dxa"/>
            <w:shd w:val="clear" w:color="auto" w:fill="B4C6E7" w:themeFill="accent5" w:themeFillTint="66"/>
          </w:tcPr>
          <w:p w14:paraId="0E7A01D3" w14:textId="6D0FB089" w:rsidR="00FD51EB" w:rsidRPr="0047615A" w:rsidRDefault="00FD51EB" w:rsidP="008241E2">
            <w:pPr>
              <w:rPr>
                <w:b/>
              </w:rPr>
            </w:pPr>
            <w:r w:rsidRPr="0047615A">
              <w:rPr>
                <w:b/>
              </w:rPr>
              <w:t>Eget kapital 31/12</w:t>
            </w:r>
          </w:p>
        </w:tc>
      </w:tr>
      <w:tr w:rsidR="00FD51EB" w14:paraId="22FB2587" w14:textId="77777777" w:rsidTr="00181BE5">
        <w:tc>
          <w:tcPr>
            <w:tcW w:w="663" w:type="dxa"/>
            <w:shd w:val="clear" w:color="auto" w:fill="B4C6E7" w:themeFill="accent5" w:themeFillTint="66"/>
          </w:tcPr>
          <w:p w14:paraId="5736D41D" w14:textId="77777777" w:rsidR="00FD51EB" w:rsidRDefault="00FD51EB" w:rsidP="006B0FC2">
            <w:pPr>
              <w:rPr>
                <w:b/>
              </w:rPr>
            </w:pPr>
          </w:p>
          <w:p w14:paraId="4AE4E382" w14:textId="3B2D5B56" w:rsidR="00FD51EB" w:rsidRDefault="00FD51EB" w:rsidP="006B0FC2">
            <w:pPr>
              <w:rPr>
                <w:b/>
              </w:rPr>
            </w:pPr>
            <w:r>
              <w:rPr>
                <w:b/>
              </w:rPr>
              <w:t>2022</w:t>
            </w:r>
          </w:p>
        </w:tc>
        <w:tc>
          <w:tcPr>
            <w:tcW w:w="2026" w:type="dxa"/>
          </w:tcPr>
          <w:p w14:paraId="0F41233B" w14:textId="77777777" w:rsidR="00FD51EB" w:rsidRDefault="00FD51EB" w:rsidP="006B0FC2">
            <w:pPr>
              <w:jc w:val="right"/>
            </w:pPr>
          </w:p>
          <w:p w14:paraId="49F8D2F5" w14:textId="2637F1CC" w:rsidR="00FD51EB" w:rsidRDefault="00FD51EB" w:rsidP="00772BCE">
            <w:pPr>
              <w:jc w:val="right"/>
            </w:pPr>
            <w:r>
              <w:t>6</w:t>
            </w:r>
            <w:r w:rsidR="005220A2">
              <w:t> </w:t>
            </w:r>
            <w:r>
              <w:t>322</w:t>
            </w:r>
          </w:p>
        </w:tc>
        <w:tc>
          <w:tcPr>
            <w:tcW w:w="1701" w:type="dxa"/>
          </w:tcPr>
          <w:p w14:paraId="052EC7F1" w14:textId="77777777" w:rsidR="00FD51EB" w:rsidRPr="00FF49C7" w:rsidRDefault="00FD51EB" w:rsidP="006B0FC2">
            <w:pPr>
              <w:jc w:val="right"/>
            </w:pPr>
          </w:p>
          <w:p w14:paraId="69C1EDF3" w14:textId="22D445C3" w:rsidR="005220A2" w:rsidRPr="00FF49C7" w:rsidRDefault="005220A2" w:rsidP="006B0FC2">
            <w:pPr>
              <w:jc w:val="right"/>
            </w:pPr>
            <w:r w:rsidRPr="00FF49C7">
              <w:t xml:space="preserve">7 </w:t>
            </w:r>
            <w:r w:rsidR="00D96BEF" w:rsidRPr="00FF49C7">
              <w:t>19</w:t>
            </w:r>
            <w:r w:rsidR="002F3618" w:rsidRPr="00FF49C7">
              <w:t>5</w:t>
            </w:r>
          </w:p>
        </w:tc>
        <w:tc>
          <w:tcPr>
            <w:tcW w:w="1417" w:type="dxa"/>
          </w:tcPr>
          <w:p w14:paraId="69C9D438" w14:textId="77777777" w:rsidR="00FD51EB" w:rsidRPr="00FF49C7" w:rsidRDefault="00FD51EB" w:rsidP="006B0FC2">
            <w:pPr>
              <w:jc w:val="right"/>
            </w:pPr>
          </w:p>
          <w:p w14:paraId="54E65296" w14:textId="1933BFE5" w:rsidR="00FD51EB" w:rsidRPr="00FF49C7" w:rsidRDefault="00C64793" w:rsidP="006B0FC2">
            <w:pPr>
              <w:jc w:val="right"/>
            </w:pPr>
            <w:r w:rsidRPr="00C64793">
              <w:t>1 496</w:t>
            </w:r>
          </w:p>
        </w:tc>
      </w:tr>
      <w:tr w:rsidR="00FD51EB" w:rsidRPr="00333D93" w14:paraId="15520522" w14:textId="77777777" w:rsidTr="00181BE5">
        <w:tc>
          <w:tcPr>
            <w:tcW w:w="663" w:type="dxa"/>
            <w:shd w:val="clear" w:color="auto" w:fill="B4C6E7" w:themeFill="accent5" w:themeFillTint="66"/>
          </w:tcPr>
          <w:p w14:paraId="3A4F7DFB" w14:textId="77777777" w:rsidR="00FD51EB" w:rsidRDefault="00FD51EB" w:rsidP="00315BA2">
            <w:pPr>
              <w:rPr>
                <w:b/>
              </w:rPr>
            </w:pPr>
          </w:p>
          <w:p w14:paraId="799E7FA5" w14:textId="4A135E91" w:rsidR="00FD51EB" w:rsidRDefault="00FD51EB" w:rsidP="00315BA2">
            <w:pPr>
              <w:rPr>
                <w:b/>
              </w:rPr>
            </w:pPr>
            <w:r>
              <w:rPr>
                <w:b/>
              </w:rPr>
              <w:t>2023</w:t>
            </w:r>
          </w:p>
        </w:tc>
        <w:tc>
          <w:tcPr>
            <w:tcW w:w="2026" w:type="dxa"/>
          </w:tcPr>
          <w:p w14:paraId="3565D05A" w14:textId="77777777" w:rsidR="00FD51EB" w:rsidRPr="00001EDE" w:rsidRDefault="00FD51EB" w:rsidP="00315BA2">
            <w:pPr>
              <w:jc w:val="right"/>
            </w:pPr>
          </w:p>
          <w:p w14:paraId="5093DFFE" w14:textId="4E31E4A4" w:rsidR="00FD51EB" w:rsidRPr="00001EDE" w:rsidRDefault="003E095B" w:rsidP="00315BA2">
            <w:pPr>
              <w:jc w:val="right"/>
            </w:pPr>
            <w:r w:rsidRPr="00001EDE">
              <w:t>6 308</w:t>
            </w:r>
          </w:p>
        </w:tc>
        <w:tc>
          <w:tcPr>
            <w:tcW w:w="1701" w:type="dxa"/>
          </w:tcPr>
          <w:p w14:paraId="2292777B" w14:textId="77777777" w:rsidR="00FD51EB" w:rsidRPr="007C7891" w:rsidRDefault="00FD51EB" w:rsidP="00315BA2">
            <w:pPr>
              <w:jc w:val="right"/>
            </w:pPr>
          </w:p>
          <w:p w14:paraId="5404E146" w14:textId="68894990" w:rsidR="00FD51EB" w:rsidRPr="007C7891" w:rsidRDefault="00CB37C0" w:rsidP="00315BA2">
            <w:pPr>
              <w:jc w:val="right"/>
            </w:pPr>
            <w:r w:rsidRPr="007C7891">
              <w:t>6 908</w:t>
            </w:r>
          </w:p>
        </w:tc>
        <w:tc>
          <w:tcPr>
            <w:tcW w:w="1417" w:type="dxa"/>
          </w:tcPr>
          <w:p w14:paraId="54D19570" w14:textId="77777777" w:rsidR="00FD51EB" w:rsidRPr="00333D93" w:rsidRDefault="00FD51EB" w:rsidP="00315BA2">
            <w:pPr>
              <w:jc w:val="right"/>
            </w:pPr>
          </w:p>
          <w:p w14:paraId="5AEEC6EB" w14:textId="48FA7930" w:rsidR="00FD51EB" w:rsidRPr="00333D93" w:rsidRDefault="00333D93" w:rsidP="00315BA2">
            <w:pPr>
              <w:jc w:val="right"/>
            </w:pPr>
            <w:r w:rsidRPr="00333D93">
              <w:t xml:space="preserve">1 </w:t>
            </w:r>
            <w:r w:rsidR="00A57A90">
              <w:t>657</w:t>
            </w:r>
          </w:p>
        </w:tc>
      </w:tr>
      <w:tr w:rsidR="00FF177C" w14:paraId="308E7DF0" w14:textId="77777777" w:rsidTr="00181BE5">
        <w:tc>
          <w:tcPr>
            <w:tcW w:w="663" w:type="dxa"/>
            <w:shd w:val="clear" w:color="auto" w:fill="B4C6E7" w:themeFill="accent5" w:themeFillTint="66"/>
          </w:tcPr>
          <w:p w14:paraId="2AA62E1C" w14:textId="77777777" w:rsidR="00FF177C" w:rsidRDefault="00FF177C" w:rsidP="00FF177C">
            <w:pPr>
              <w:rPr>
                <w:b/>
              </w:rPr>
            </w:pPr>
          </w:p>
          <w:p w14:paraId="2E708BB2" w14:textId="3A4007CC" w:rsidR="00FF177C" w:rsidRDefault="00FF177C" w:rsidP="00FF177C">
            <w:pPr>
              <w:rPr>
                <w:b/>
              </w:rPr>
            </w:pPr>
            <w:r>
              <w:rPr>
                <w:b/>
              </w:rPr>
              <w:t>2024</w:t>
            </w:r>
          </w:p>
        </w:tc>
        <w:tc>
          <w:tcPr>
            <w:tcW w:w="2026" w:type="dxa"/>
          </w:tcPr>
          <w:p w14:paraId="0655F451" w14:textId="77777777" w:rsidR="00FF177C" w:rsidRPr="00001EDE" w:rsidRDefault="00FF177C" w:rsidP="00FF177C">
            <w:pPr>
              <w:jc w:val="right"/>
            </w:pPr>
          </w:p>
          <w:p w14:paraId="2EABED87" w14:textId="2A8A85B1" w:rsidR="00FF177C" w:rsidRPr="00001EDE" w:rsidRDefault="00FF177C" w:rsidP="00FF177C">
            <w:pPr>
              <w:jc w:val="right"/>
            </w:pPr>
            <w:r w:rsidRPr="00001EDE">
              <w:t>6 308</w:t>
            </w:r>
          </w:p>
        </w:tc>
        <w:tc>
          <w:tcPr>
            <w:tcW w:w="1701" w:type="dxa"/>
          </w:tcPr>
          <w:p w14:paraId="1F37AEF8" w14:textId="77777777" w:rsidR="00FF177C" w:rsidRPr="007C7891" w:rsidRDefault="00FF177C" w:rsidP="00FF177C">
            <w:pPr>
              <w:jc w:val="right"/>
            </w:pPr>
          </w:p>
          <w:p w14:paraId="14C420EC" w14:textId="6F79CC4F" w:rsidR="00FF177C" w:rsidRPr="007C7891" w:rsidRDefault="004803AA" w:rsidP="00FF177C">
            <w:pPr>
              <w:jc w:val="right"/>
            </w:pPr>
            <w:r>
              <w:t xml:space="preserve">7 </w:t>
            </w:r>
            <w:r w:rsidR="00735731">
              <w:t>7</w:t>
            </w:r>
            <w:r w:rsidR="00622104">
              <w:t>0</w:t>
            </w:r>
            <w:r>
              <w:t>0</w:t>
            </w:r>
          </w:p>
        </w:tc>
        <w:tc>
          <w:tcPr>
            <w:tcW w:w="1417" w:type="dxa"/>
          </w:tcPr>
          <w:p w14:paraId="5638374F" w14:textId="77777777" w:rsidR="00FF177C" w:rsidRPr="001D01AE" w:rsidRDefault="00FF177C" w:rsidP="00FF177C">
            <w:pPr>
              <w:jc w:val="right"/>
            </w:pPr>
          </w:p>
          <w:p w14:paraId="19C4DE3D" w14:textId="567F9DF6" w:rsidR="00FF177C" w:rsidRPr="001D01AE" w:rsidRDefault="00132A8F" w:rsidP="00FF177C">
            <w:pPr>
              <w:jc w:val="right"/>
            </w:pPr>
            <w:r>
              <w:t>7</w:t>
            </w:r>
            <w:r w:rsidR="00FF177C" w:rsidRPr="001D01AE">
              <w:t>00*</w:t>
            </w:r>
          </w:p>
        </w:tc>
      </w:tr>
      <w:tr w:rsidR="00FF177C" w14:paraId="014768FD" w14:textId="77777777" w:rsidTr="00181BE5">
        <w:tc>
          <w:tcPr>
            <w:tcW w:w="663" w:type="dxa"/>
            <w:shd w:val="clear" w:color="auto" w:fill="B4C6E7" w:themeFill="accent5" w:themeFillTint="66"/>
          </w:tcPr>
          <w:p w14:paraId="5DB1A1CC" w14:textId="77777777" w:rsidR="00FF177C" w:rsidRDefault="00FF177C" w:rsidP="00FF177C">
            <w:pPr>
              <w:rPr>
                <w:b/>
              </w:rPr>
            </w:pPr>
          </w:p>
          <w:p w14:paraId="6EBC6CF7" w14:textId="3C4116B2" w:rsidR="00FF177C" w:rsidRDefault="00FF177C" w:rsidP="00FF177C">
            <w:pPr>
              <w:rPr>
                <w:b/>
              </w:rPr>
            </w:pPr>
            <w:r>
              <w:rPr>
                <w:b/>
              </w:rPr>
              <w:t>2025</w:t>
            </w:r>
          </w:p>
        </w:tc>
        <w:tc>
          <w:tcPr>
            <w:tcW w:w="2026" w:type="dxa"/>
          </w:tcPr>
          <w:p w14:paraId="09698F92" w14:textId="77777777" w:rsidR="00FF177C" w:rsidRPr="00001EDE" w:rsidRDefault="00FF177C" w:rsidP="00FF177C">
            <w:pPr>
              <w:jc w:val="right"/>
            </w:pPr>
          </w:p>
          <w:p w14:paraId="4DAD2316" w14:textId="24712BB6" w:rsidR="00FF177C" w:rsidRDefault="00132A8F" w:rsidP="00FF177C">
            <w:pPr>
              <w:jc w:val="right"/>
            </w:pPr>
            <w:r>
              <w:t>6 184</w:t>
            </w:r>
          </w:p>
        </w:tc>
        <w:tc>
          <w:tcPr>
            <w:tcW w:w="1701" w:type="dxa"/>
          </w:tcPr>
          <w:p w14:paraId="1CDD3BF6" w14:textId="77777777" w:rsidR="00FF177C" w:rsidRPr="007C7891" w:rsidRDefault="00FF177C" w:rsidP="00FF177C">
            <w:pPr>
              <w:jc w:val="right"/>
            </w:pPr>
          </w:p>
          <w:p w14:paraId="0627D771" w14:textId="4CBD2A71" w:rsidR="00FF177C" w:rsidRPr="007C7891" w:rsidRDefault="004310C8" w:rsidP="00FF177C">
            <w:pPr>
              <w:jc w:val="right"/>
            </w:pPr>
            <w:r>
              <w:t>6</w:t>
            </w:r>
            <w:r w:rsidR="00FF177C" w:rsidRPr="007C7891">
              <w:t xml:space="preserve"> </w:t>
            </w:r>
            <w:r>
              <w:t>5</w:t>
            </w:r>
            <w:r w:rsidR="00FB6901">
              <w:t>0</w:t>
            </w:r>
            <w:r w:rsidR="00FF177C" w:rsidRPr="007C7891">
              <w:t>0</w:t>
            </w:r>
          </w:p>
        </w:tc>
        <w:tc>
          <w:tcPr>
            <w:tcW w:w="1417" w:type="dxa"/>
          </w:tcPr>
          <w:p w14:paraId="5F5CFEC3" w14:textId="77777777" w:rsidR="00FF177C" w:rsidRPr="001D01AE" w:rsidRDefault="00FF177C" w:rsidP="00FF177C">
            <w:pPr>
              <w:jc w:val="right"/>
            </w:pPr>
          </w:p>
          <w:p w14:paraId="4180B25D" w14:textId="4727DE3A" w:rsidR="00FF177C" w:rsidRPr="001D01AE" w:rsidRDefault="004803AA" w:rsidP="00FF177C">
            <w:pPr>
              <w:jc w:val="right"/>
            </w:pPr>
            <w:r w:rsidRPr="001D01AE">
              <w:t>4</w:t>
            </w:r>
            <w:r w:rsidR="00FF177C" w:rsidRPr="001D01AE">
              <w:t>00*</w:t>
            </w:r>
          </w:p>
        </w:tc>
      </w:tr>
      <w:tr w:rsidR="00FF177C" w14:paraId="4F5B748C" w14:textId="77777777" w:rsidTr="00181BE5">
        <w:tc>
          <w:tcPr>
            <w:tcW w:w="663" w:type="dxa"/>
            <w:shd w:val="clear" w:color="auto" w:fill="B4C6E7" w:themeFill="accent5" w:themeFillTint="66"/>
          </w:tcPr>
          <w:p w14:paraId="1D4D93D0" w14:textId="77777777" w:rsidR="00FF177C" w:rsidRDefault="00FF177C" w:rsidP="00FF177C">
            <w:pPr>
              <w:rPr>
                <w:b/>
              </w:rPr>
            </w:pPr>
          </w:p>
          <w:p w14:paraId="32A971B3" w14:textId="1B68F3A5" w:rsidR="00FF177C" w:rsidRDefault="00FF177C" w:rsidP="00FF177C">
            <w:pPr>
              <w:rPr>
                <w:b/>
              </w:rPr>
            </w:pPr>
            <w:r>
              <w:rPr>
                <w:b/>
              </w:rPr>
              <w:t>2026</w:t>
            </w:r>
          </w:p>
        </w:tc>
        <w:tc>
          <w:tcPr>
            <w:tcW w:w="2026" w:type="dxa"/>
          </w:tcPr>
          <w:p w14:paraId="446DBCCF" w14:textId="77777777" w:rsidR="00FF177C" w:rsidRPr="00001EDE" w:rsidRDefault="00FF177C" w:rsidP="00FF177C">
            <w:pPr>
              <w:jc w:val="right"/>
            </w:pPr>
          </w:p>
          <w:p w14:paraId="297B9F1E" w14:textId="40F13860" w:rsidR="00FF177C" w:rsidRDefault="00FF177C" w:rsidP="00FF177C">
            <w:pPr>
              <w:jc w:val="right"/>
            </w:pPr>
            <w:r>
              <w:t>7 500</w:t>
            </w:r>
            <w:r w:rsidRPr="00001EDE">
              <w:t>**</w:t>
            </w:r>
          </w:p>
        </w:tc>
        <w:tc>
          <w:tcPr>
            <w:tcW w:w="1701" w:type="dxa"/>
          </w:tcPr>
          <w:p w14:paraId="010C994A" w14:textId="77777777" w:rsidR="00FF177C" w:rsidRPr="007C7891" w:rsidRDefault="00FF177C" w:rsidP="00FF177C">
            <w:pPr>
              <w:jc w:val="right"/>
            </w:pPr>
          </w:p>
          <w:p w14:paraId="0694197E" w14:textId="53E4DDA3" w:rsidR="00FF177C" w:rsidRPr="007C7891" w:rsidRDefault="00FF177C" w:rsidP="00FF177C">
            <w:pPr>
              <w:jc w:val="right"/>
            </w:pPr>
            <w:r w:rsidRPr="007C7891">
              <w:t xml:space="preserve">7 </w:t>
            </w:r>
            <w:r w:rsidR="00FB6901">
              <w:t>50</w:t>
            </w:r>
            <w:r w:rsidRPr="007C7891">
              <w:t>0*</w:t>
            </w:r>
          </w:p>
        </w:tc>
        <w:tc>
          <w:tcPr>
            <w:tcW w:w="1417" w:type="dxa"/>
          </w:tcPr>
          <w:p w14:paraId="40D0A6E4" w14:textId="77777777" w:rsidR="00FF177C" w:rsidRPr="001D01AE" w:rsidRDefault="00FF177C" w:rsidP="00FF177C">
            <w:pPr>
              <w:jc w:val="right"/>
            </w:pPr>
          </w:p>
          <w:p w14:paraId="7AA2B735" w14:textId="111A4857" w:rsidR="00FF177C" w:rsidRPr="001D01AE" w:rsidRDefault="00FF177C" w:rsidP="00FF177C">
            <w:pPr>
              <w:jc w:val="right"/>
            </w:pPr>
            <w:r w:rsidRPr="001D01AE">
              <w:t>400*</w:t>
            </w:r>
          </w:p>
        </w:tc>
      </w:tr>
      <w:tr w:rsidR="00FF177C" w14:paraId="26448892" w14:textId="77777777" w:rsidTr="00181BE5">
        <w:tc>
          <w:tcPr>
            <w:tcW w:w="663" w:type="dxa"/>
            <w:shd w:val="clear" w:color="auto" w:fill="B4C6E7" w:themeFill="accent5" w:themeFillTint="66"/>
          </w:tcPr>
          <w:p w14:paraId="36A27152" w14:textId="77777777" w:rsidR="00FF177C" w:rsidRDefault="00FF177C" w:rsidP="00FF177C">
            <w:pPr>
              <w:rPr>
                <w:b/>
              </w:rPr>
            </w:pPr>
          </w:p>
          <w:p w14:paraId="26A367D8" w14:textId="5110B385" w:rsidR="00FF177C" w:rsidRDefault="00FF177C" w:rsidP="00FF177C">
            <w:pPr>
              <w:rPr>
                <w:b/>
              </w:rPr>
            </w:pPr>
            <w:r>
              <w:rPr>
                <w:b/>
              </w:rPr>
              <w:t>2027</w:t>
            </w:r>
          </w:p>
        </w:tc>
        <w:tc>
          <w:tcPr>
            <w:tcW w:w="2026" w:type="dxa"/>
          </w:tcPr>
          <w:p w14:paraId="56A2B0BB" w14:textId="77777777" w:rsidR="00FF177C" w:rsidRPr="00001EDE" w:rsidRDefault="00FF177C" w:rsidP="00FF177C">
            <w:pPr>
              <w:jc w:val="right"/>
            </w:pPr>
          </w:p>
          <w:p w14:paraId="65D38170" w14:textId="3A62CE33" w:rsidR="00FF177C" w:rsidRPr="00001EDE" w:rsidRDefault="00FF177C" w:rsidP="00FF177C">
            <w:pPr>
              <w:jc w:val="right"/>
            </w:pPr>
            <w:r>
              <w:t>7 500</w:t>
            </w:r>
            <w:r w:rsidRPr="00001EDE">
              <w:t>**</w:t>
            </w:r>
          </w:p>
        </w:tc>
        <w:tc>
          <w:tcPr>
            <w:tcW w:w="1701" w:type="dxa"/>
          </w:tcPr>
          <w:p w14:paraId="7B8D5350" w14:textId="77777777" w:rsidR="00FF177C" w:rsidRPr="007C7891" w:rsidRDefault="00FF177C" w:rsidP="00FF177C">
            <w:pPr>
              <w:jc w:val="right"/>
            </w:pPr>
          </w:p>
          <w:p w14:paraId="7E1999D3" w14:textId="4DD4E883" w:rsidR="00FF177C" w:rsidRPr="007C7891" w:rsidRDefault="00FF177C" w:rsidP="00FF177C">
            <w:pPr>
              <w:jc w:val="right"/>
            </w:pPr>
            <w:r w:rsidRPr="007C7891">
              <w:t xml:space="preserve">7 </w:t>
            </w:r>
            <w:r w:rsidR="003A1C96">
              <w:t>5</w:t>
            </w:r>
            <w:r w:rsidRPr="007C7891">
              <w:t>00*</w:t>
            </w:r>
          </w:p>
        </w:tc>
        <w:tc>
          <w:tcPr>
            <w:tcW w:w="1417" w:type="dxa"/>
          </w:tcPr>
          <w:p w14:paraId="6F5D6635" w14:textId="77777777" w:rsidR="00FF177C" w:rsidRPr="001D01AE" w:rsidRDefault="00FF177C" w:rsidP="00FF177C">
            <w:pPr>
              <w:jc w:val="right"/>
            </w:pPr>
          </w:p>
          <w:p w14:paraId="372F2253" w14:textId="03FA3A58" w:rsidR="00FF177C" w:rsidRPr="001D01AE" w:rsidRDefault="001D01AE" w:rsidP="00FF177C">
            <w:pPr>
              <w:jc w:val="right"/>
            </w:pPr>
            <w:r w:rsidRPr="001D01AE">
              <w:t>4</w:t>
            </w:r>
            <w:r w:rsidR="00FF177C" w:rsidRPr="001D01AE">
              <w:t>00*</w:t>
            </w:r>
          </w:p>
        </w:tc>
      </w:tr>
      <w:tr w:rsidR="006D7220" w14:paraId="0BE5B5FA" w14:textId="77777777" w:rsidTr="00181BE5">
        <w:tc>
          <w:tcPr>
            <w:tcW w:w="663" w:type="dxa"/>
            <w:shd w:val="clear" w:color="auto" w:fill="B4C6E7" w:themeFill="accent5" w:themeFillTint="66"/>
          </w:tcPr>
          <w:p w14:paraId="66BE8623" w14:textId="77777777" w:rsidR="006D7220" w:rsidRDefault="006D7220" w:rsidP="006D7220">
            <w:pPr>
              <w:rPr>
                <w:b/>
              </w:rPr>
            </w:pPr>
          </w:p>
          <w:p w14:paraId="0379B412" w14:textId="22574DF8" w:rsidR="006D7220" w:rsidRDefault="006D7220" w:rsidP="006D7220">
            <w:pPr>
              <w:rPr>
                <w:b/>
              </w:rPr>
            </w:pPr>
            <w:r>
              <w:rPr>
                <w:b/>
              </w:rPr>
              <w:t>202</w:t>
            </w:r>
            <w:r>
              <w:rPr>
                <w:b/>
              </w:rPr>
              <w:t>8</w:t>
            </w:r>
          </w:p>
        </w:tc>
        <w:tc>
          <w:tcPr>
            <w:tcW w:w="2026" w:type="dxa"/>
          </w:tcPr>
          <w:p w14:paraId="73FFCB3F" w14:textId="77777777" w:rsidR="006D7220" w:rsidRPr="00001EDE" w:rsidRDefault="006D7220" w:rsidP="006D7220">
            <w:pPr>
              <w:jc w:val="right"/>
            </w:pPr>
          </w:p>
          <w:p w14:paraId="6EFDD8FF" w14:textId="372535A2" w:rsidR="006D7220" w:rsidRPr="00001EDE" w:rsidRDefault="006D7220" w:rsidP="006D7220">
            <w:pPr>
              <w:jc w:val="right"/>
            </w:pPr>
            <w:r>
              <w:t>7 500</w:t>
            </w:r>
            <w:r w:rsidRPr="00001EDE">
              <w:t>**</w:t>
            </w:r>
          </w:p>
        </w:tc>
        <w:tc>
          <w:tcPr>
            <w:tcW w:w="1701" w:type="dxa"/>
          </w:tcPr>
          <w:p w14:paraId="29876A89" w14:textId="77777777" w:rsidR="006D7220" w:rsidRPr="007C7891" w:rsidRDefault="006D7220" w:rsidP="006D7220">
            <w:pPr>
              <w:jc w:val="right"/>
            </w:pPr>
          </w:p>
          <w:p w14:paraId="1B7AB343" w14:textId="4B0EC5B6" w:rsidR="006D7220" w:rsidRPr="007C7891" w:rsidRDefault="006D7220" w:rsidP="006D7220">
            <w:pPr>
              <w:jc w:val="right"/>
            </w:pPr>
            <w:r w:rsidRPr="007C7891">
              <w:t xml:space="preserve">7 </w:t>
            </w:r>
            <w:r>
              <w:t>5</w:t>
            </w:r>
            <w:r w:rsidRPr="007C7891">
              <w:t>00*</w:t>
            </w:r>
          </w:p>
        </w:tc>
        <w:tc>
          <w:tcPr>
            <w:tcW w:w="1417" w:type="dxa"/>
          </w:tcPr>
          <w:p w14:paraId="10C3BCF3" w14:textId="77777777" w:rsidR="006D7220" w:rsidRPr="001D01AE" w:rsidRDefault="006D7220" w:rsidP="006D7220">
            <w:pPr>
              <w:jc w:val="right"/>
            </w:pPr>
          </w:p>
          <w:p w14:paraId="4D3BD84C" w14:textId="403463FC" w:rsidR="006D7220" w:rsidRPr="001D01AE" w:rsidRDefault="006D7220" w:rsidP="006D7220">
            <w:pPr>
              <w:jc w:val="right"/>
            </w:pPr>
            <w:r w:rsidRPr="001D01AE">
              <w:t>400*</w:t>
            </w:r>
          </w:p>
        </w:tc>
      </w:tr>
    </w:tbl>
    <w:p w14:paraId="28EF3CFE" w14:textId="27956822" w:rsidR="004F6563" w:rsidRDefault="00CB637A" w:rsidP="00922C8B">
      <w:pPr>
        <w:rPr>
          <w:b/>
          <w:szCs w:val="24"/>
        </w:rPr>
      </w:pPr>
      <w:r>
        <w:rPr>
          <w:b/>
          <w:szCs w:val="24"/>
        </w:rPr>
        <w:br/>
      </w:r>
      <w:r w:rsidR="00AF0E45">
        <w:t>* = prognos</w:t>
      </w:r>
      <w:r w:rsidR="00AF0E45">
        <w:br/>
      </w:r>
      <w:r w:rsidR="00AF0E45">
        <w:t>** = äskat belopp</w:t>
      </w:r>
    </w:p>
    <w:p w14:paraId="111DF757" w14:textId="77777777" w:rsidR="004F6563" w:rsidRDefault="004F6563">
      <w:pPr>
        <w:rPr>
          <w:b/>
          <w:szCs w:val="24"/>
        </w:rPr>
      </w:pPr>
      <w:r>
        <w:rPr>
          <w:b/>
          <w:szCs w:val="24"/>
        </w:rPr>
        <w:br w:type="page"/>
      </w:r>
    </w:p>
    <w:p w14:paraId="0E7A01F3" w14:textId="49CEC499" w:rsidR="00B65C78" w:rsidRPr="008241E2" w:rsidRDefault="0002594F" w:rsidP="00922C8B">
      <w:pPr>
        <w:rPr>
          <w:b/>
          <w:szCs w:val="24"/>
        </w:rPr>
      </w:pPr>
      <w:r>
        <w:rPr>
          <w:b/>
          <w:szCs w:val="24"/>
        </w:rPr>
        <w:lastRenderedPageBreak/>
        <w:t>7</w:t>
      </w:r>
      <w:r w:rsidR="00117F6D">
        <w:rPr>
          <w:b/>
          <w:szCs w:val="24"/>
        </w:rPr>
        <w:t xml:space="preserve">. Budget </w:t>
      </w:r>
      <w:r w:rsidR="00BB3C19">
        <w:rPr>
          <w:b/>
          <w:szCs w:val="24"/>
        </w:rPr>
        <w:t>år 20</w:t>
      </w:r>
      <w:r w:rsidR="003D64A4">
        <w:rPr>
          <w:b/>
          <w:szCs w:val="24"/>
        </w:rPr>
        <w:t>2</w:t>
      </w:r>
      <w:r w:rsidR="00B3768E">
        <w:rPr>
          <w:b/>
          <w:szCs w:val="24"/>
        </w:rPr>
        <w:t>5</w:t>
      </w:r>
      <w:r w:rsidR="00BB4E2F">
        <w:rPr>
          <w:b/>
          <w:szCs w:val="24"/>
        </w:rPr>
        <w:t xml:space="preserve"> </w:t>
      </w:r>
      <w:r w:rsidR="00117F6D">
        <w:rPr>
          <w:b/>
          <w:szCs w:val="24"/>
        </w:rPr>
        <w:t>för</w:t>
      </w:r>
      <w:r w:rsidR="00BB4E2F" w:rsidRPr="0068279D">
        <w:rPr>
          <w:b/>
          <w:szCs w:val="24"/>
        </w:rPr>
        <w:t xml:space="preserve"> </w:t>
      </w:r>
      <w:r w:rsidR="00BB4E2F">
        <w:rPr>
          <w:b/>
          <w:szCs w:val="24"/>
        </w:rPr>
        <w:t>S</w:t>
      </w:r>
      <w:r w:rsidR="00117F6D">
        <w:rPr>
          <w:b/>
          <w:szCs w:val="24"/>
        </w:rPr>
        <w:t>ödra</w:t>
      </w:r>
      <w:r w:rsidR="00BB4E2F">
        <w:rPr>
          <w:b/>
          <w:szCs w:val="24"/>
        </w:rPr>
        <w:t xml:space="preserve"> D</w:t>
      </w:r>
      <w:r w:rsidR="00117F6D">
        <w:rPr>
          <w:b/>
          <w:szCs w:val="24"/>
        </w:rPr>
        <w:t>alarnas</w:t>
      </w:r>
      <w:r w:rsidR="00BB4E2F" w:rsidRPr="0068279D">
        <w:rPr>
          <w:b/>
          <w:szCs w:val="24"/>
        </w:rPr>
        <w:t xml:space="preserve"> S</w:t>
      </w:r>
      <w:r w:rsidR="00117F6D">
        <w:rPr>
          <w:b/>
          <w:szCs w:val="24"/>
        </w:rPr>
        <w:t>amordningsförbund</w:t>
      </w:r>
      <w:r w:rsidR="00BB4E2F">
        <w:rPr>
          <w:b/>
          <w:szCs w:val="24"/>
        </w:rPr>
        <w:t xml:space="preserve"> </w:t>
      </w:r>
    </w:p>
    <w:tbl>
      <w:tblPr>
        <w:tblStyle w:val="Tabellrutnt"/>
        <w:tblW w:w="8784" w:type="dxa"/>
        <w:tblLayout w:type="fixed"/>
        <w:tblLook w:val="04A0" w:firstRow="1" w:lastRow="0" w:firstColumn="1" w:lastColumn="0" w:noHBand="0" w:noVBand="1"/>
      </w:tblPr>
      <w:tblGrid>
        <w:gridCol w:w="988"/>
        <w:gridCol w:w="5103"/>
        <w:gridCol w:w="1417"/>
        <w:gridCol w:w="1276"/>
      </w:tblGrid>
      <w:tr w:rsidR="008241E2" w14:paraId="0E7A01F8" w14:textId="77777777" w:rsidTr="00E95951">
        <w:tc>
          <w:tcPr>
            <w:tcW w:w="988" w:type="dxa"/>
            <w:shd w:val="clear" w:color="auto" w:fill="C5E0B3" w:themeFill="accent6" w:themeFillTint="66"/>
          </w:tcPr>
          <w:p w14:paraId="0E7A01F4" w14:textId="77777777" w:rsidR="008241E2" w:rsidRPr="008241E2" w:rsidRDefault="008241E2" w:rsidP="008241E2">
            <w:pPr>
              <w:rPr>
                <w:b/>
              </w:rPr>
            </w:pPr>
            <w:r w:rsidRPr="008241E2">
              <w:rPr>
                <w:b/>
              </w:rPr>
              <w:t>ID</w:t>
            </w:r>
          </w:p>
        </w:tc>
        <w:tc>
          <w:tcPr>
            <w:tcW w:w="5103" w:type="dxa"/>
            <w:shd w:val="clear" w:color="auto" w:fill="C5E0B3" w:themeFill="accent6" w:themeFillTint="66"/>
          </w:tcPr>
          <w:p w14:paraId="0E7A01F5" w14:textId="77777777" w:rsidR="008241E2" w:rsidRPr="008241E2" w:rsidRDefault="008241E2" w:rsidP="008241E2">
            <w:pPr>
              <w:rPr>
                <w:b/>
              </w:rPr>
            </w:pPr>
            <w:r w:rsidRPr="008241E2">
              <w:rPr>
                <w:b/>
              </w:rPr>
              <w:t>Beskrivning</w:t>
            </w:r>
          </w:p>
        </w:tc>
        <w:tc>
          <w:tcPr>
            <w:tcW w:w="1417" w:type="dxa"/>
            <w:shd w:val="clear" w:color="auto" w:fill="C5E0B3" w:themeFill="accent6" w:themeFillTint="66"/>
          </w:tcPr>
          <w:p w14:paraId="0E7A01F6" w14:textId="77777777" w:rsidR="008241E2" w:rsidRPr="008241E2" w:rsidRDefault="008241E2" w:rsidP="008241E2">
            <w:pPr>
              <w:jc w:val="right"/>
              <w:rPr>
                <w:b/>
              </w:rPr>
            </w:pPr>
            <w:r>
              <w:rPr>
                <w:b/>
              </w:rPr>
              <w:t>Årsbudget</w:t>
            </w:r>
          </w:p>
        </w:tc>
        <w:tc>
          <w:tcPr>
            <w:tcW w:w="1276" w:type="dxa"/>
            <w:shd w:val="clear" w:color="auto" w:fill="C5E0B3" w:themeFill="accent6" w:themeFillTint="66"/>
          </w:tcPr>
          <w:p w14:paraId="0E7A01F7" w14:textId="77777777" w:rsidR="008241E2" w:rsidRPr="008241E2" w:rsidRDefault="008241E2" w:rsidP="008241E2">
            <w:pPr>
              <w:jc w:val="right"/>
              <w:rPr>
                <w:b/>
              </w:rPr>
            </w:pPr>
            <w:r>
              <w:rPr>
                <w:b/>
              </w:rPr>
              <w:t>Årsbudget</w:t>
            </w:r>
          </w:p>
        </w:tc>
      </w:tr>
      <w:tr w:rsidR="00B3768E" w14:paraId="0E7A01FD" w14:textId="77777777" w:rsidTr="00E95951">
        <w:tc>
          <w:tcPr>
            <w:tcW w:w="988" w:type="dxa"/>
            <w:shd w:val="clear" w:color="auto" w:fill="C5E0B3" w:themeFill="accent6" w:themeFillTint="66"/>
          </w:tcPr>
          <w:p w14:paraId="0E7A01F9" w14:textId="77777777" w:rsidR="00B3768E" w:rsidRPr="008241E2" w:rsidRDefault="00B3768E" w:rsidP="00B3768E">
            <w:pPr>
              <w:rPr>
                <w:b/>
              </w:rPr>
            </w:pPr>
          </w:p>
        </w:tc>
        <w:tc>
          <w:tcPr>
            <w:tcW w:w="5103" w:type="dxa"/>
          </w:tcPr>
          <w:p w14:paraId="0E7A01FA" w14:textId="56DA2C3E" w:rsidR="00B3768E" w:rsidRPr="008241E2" w:rsidRDefault="00B3768E" w:rsidP="00B3768E">
            <w:pPr>
              <w:jc w:val="right"/>
              <w:rPr>
                <w:b/>
              </w:rPr>
            </w:pPr>
            <w:r>
              <w:rPr>
                <w:b/>
              </w:rPr>
              <w:t>(tkr)</w:t>
            </w:r>
          </w:p>
        </w:tc>
        <w:tc>
          <w:tcPr>
            <w:tcW w:w="1417" w:type="dxa"/>
          </w:tcPr>
          <w:p w14:paraId="0E7A01FB" w14:textId="44E234F8" w:rsidR="00B3768E" w:rsidRPr="008241E2" w:rsidRDefault="00B3768E" w:rsidP="00B3768E">
            <w:pPr>
              <w:jc w:val="right"/>
              <w:rPr>
                <w:b/>
              </w:rPr>
            </w:pPr>
            <w:r>
              <w:rPr>
                <w:b/>
              </w:rPr>
              <w:t>2025</w:t>
            </w:r>
          </w:p>
        </w:tc>
        <w:tc>
          <w:tcPr>
            <w:tcW w:w="1276" w:type="dxa"/>
          </w:tcPr>
          <w:p w14:paraId="0E7A01FC" w14:textId="6AC6B06C" w:rsidR="00B3768E" w:rsidRPr="008241E2" w:rsidRDefault="00B3768E" w:rsidP="00B3768E">
            <w:pPr>
              <w:jc w:val="right"/>
              <w:rPr>
                <w:b/>
              </w:rPr>
            </w:pPr>
            <w:r>
              <w:rPr>
                <w:b/>
              </w:rPr>
              <w:t>2024</w:t>
            </w:r>
          </w:p>
        </w:tc>
      </w:tr>
      <w:tr w:rsidR="00B3768E" w14:paraId="0E7A0202" w14:textId="77777777" w:rsidTr="00E95951">
        <w:tc>
          <w:tcPr>
            <w:tcW w:w="988" w:type="dxa"/>
            <w:shd w:val="clear" w:color="auto" w:fill="C5E0B3" w:themeFill="accent6" w:themeFillTint="66"/>
          </w:tcPr>
          <w:p w14:paraId="0E7A01FE" w14:textId="77777777" w:rsidR="00B3768E" w:rsidRPr="008241E2" w:rsidRDefault="00B3768E" w:rsidP="00B3768E">
            <w:pPr>
              <w:rPr>
                <w:b/>
              </w:rPr>
            </w:pPr>
            <w:r w:rsidRPr="008241E2">
              <w:rPr>
                <w:b/>
              </w:rPr>
              <w:t>10 000</w:t>
            </w:r>
          </w:p>
        </w:tc>
        <w:tc>
          <w:tcPr>
            <w:tcW w:w="5103" w:type="dxa"/>
          </w:tcPr>
          <w:p w14:paraId="0E7A01FF" w14:textId="77777777" w:rsidR="00B3768E" w:rsidRPr="008241E2" w:rsidRDefault="00B3768E" w:rsidP="00B3768E">
            <w:pPr>
              <w:rPr>
                <w:b/>
              </w:rPr>
            </w:pPr>
            <w:r w:rsidRPr="008241E2">
              <w:rPr>
                <w:b/>
              </w:rPr>
              <w:t>Styrelsen</w:t>
            </w:r>
          </w:p>
        </w:tc>
        <w:tc>
          <w:tcPr>
            <w:tcW w:w="1417" w:type="dxa"/>
          </w:tcPr>
          <w:p w14:paraId="0E7A0200" w14:textId="39AAEDD0" w:rsidR="00B3768E" w:rsidRPr="00B76F33" w:rsidRDefault="00B3768E" w:rsidP="00B3768E">
            <w:pPr>
              <w:jc w:val="right"/>
              <w:rPr>
                <w:b/>
              </w:rPr>
            </w:pPr>
          </w:p>
        </w:tc>
        <w:tc>
          <w:tcPr>
            <w:tcW w:w="1276" w:type="dxa"/>
          </w:tcPr>
          <w:p w14:paraId="0E7A0201" w14:textId="15DF7C29" w:rsidR="00B3768E" w:rsidRPr="008241E2" w:rsidRDefault="00B3768E" w:rsidP="00B3768E">
            <w:pPr>
              <w:jc w:val="right"/>
              <w:rPr>
                <w:b/>
              </w:rPr>
            </w:pPr>
          </w:p>
        </w:tc>
      </w:tr>
      <w:tr w:rsidR="00B3768E" w14:paraId="0E7A0207" w14:textId="77777777" w:rsidTr="00E95951">
        <w:tc>
          <w:tcPr>
            <w:tcW w:w="988" w:type="dxa"/>
            <w:shd w:val="clear" w:color="auto" w:fill="C5E0B3" w:themeFill="accent6" w:themeFillTint="66"/>
          </w:tcPr>
          <w:p w14:paraId="0E7A0203" w14:textId="77777777" w:rsidR="00B3768E" w:rsidRDefault="00B3768E" w:rsidP="00B3768E">
            <w:pPr>
              <w:jc w:val="right"/>
            </w:pPr>
            <w:r>
              <w:t>47</w:t>
            </w:r>
          </w:p>
        </w:tc>
        <w:tc>
          <w:tcPr>
            <w:tcW w:w="5103" w:type="dxa"/>
          </w:tcPr>
          <w:p w14:paraId="0E7A0204" w14:textId="77777777" w:rsidR="00B3768E" w:rsidRDefault="00B3768E" w:rsidP="00B3768E">
            <w:r>
              <w:t>Konsulttjänster (revision)</w:t>
            </w:r>
          </w:p>
        </w:tc>
        <w:tc>
          <w:tcPr>
            <w:tcW w:w="1417" w:type="dxa"/>
          </w:tcPr>
          <w:p w14:paraId="0E7A0205" w14:textId="6B54332C" w:rsidR="00B3768E" w:rsidRPr="001E1806" w:rsidRDefault="00A44DDA" w:rsidP="00B3768E">
            <w:pPr>
              <w:jc w:val="right"/>
              <w:rPr>
                <w:highlight w:val="yellow"/>
              </w:rPr>
            </w:pPr>
            <w:r>
              <w:t>45</w:t>
            </w:r>
          </w:p>
        </w:tc>
        <w:tc>
          <w:tcPr>
            <w:tcW w:w="1276" w:type="dxa"/>
          </w:tcPr>
          <w:p w14:paraId="0E7A0206" w14:textId="1DF87094" w:rsidR="00B3768E" w:rsidRDefault="00B3768E" w:rsidP="00B3768E">
            <w:pPr>
              <w:jc w:val="right"/>
            </w:pPr>
            <w:r w:rsidRPr="00246799">
              <w:t>50</w:t>
            </w:r>
          </w:p>
        </w:tc>
      </w:tr>
      <w:tr w:rsidR="00B3768E" w14:paraId="0E7A020C" w14:textId="77777777" w:rsidTr="00E95951">
        <w:tc>
          <w:tcPr>
            <w:tcW w:w="988" w:type="dxa"/>
            <w:shd w:val="clear" w:color="auto" w:fill="C5E0B3" w:themeFill="accent6" w:themeFillTint="66"/>
          </w:tcPr>
          <w:p w14:paraId="0E7A0208" w14:textId="77777777" w:rsidR="00B3768E" w:rsidRDefault="00B3768E" w:rsidP="00B3768E">
            <w:pPr>
              <w:jc w:val="right"/>
            </w:pPr>
            <w:r>
              <w:t>50</w:t>
            </w:r>
          </w:p>
        </w:tc>
        <w:tc>
          <w:tcPr>
            <w:tcW w:w="5103" w:type="dxa"/>
          </w:tcPr>
          <w:p w14:paraId="0E7A0209" w14:textId="77777777" w:rsidR="00B3768E" w:rsidRDefault="00B3768E" w:rsidP="00B3768E">
            <w:r>
              <w:t>Löner arbetad tid</w:t>
            </w:r>
          </w:p>
        </w:tc>
        <w:tc>
          <w:tcPr>
            <w:tcW w:w="1417" w:type="dxa"/>
          </w:tcPr>
          <w:p w14:paraId="0E7A020A" w14:textId="2CA1ECA6" w:rsidR="00B3768E" w:rsidRPr="00A11322" w:rsidRDefault="001649AB" w:rsidP="00B3768E">
            <w:pPr>
              <w:jc w:val="right"/>
            </w:pPr>
            <w:r>
              <w:t>80</w:t>
            </w:r>
          </w:p>
        </w:tc>
        <w:tc>
          <w:tcPr>
            <w:tcW w:w="1276" w:type="dxa"/>
          </w:tcPr>
          <w:p w14:paraId="0E7A020B" w14:textId="274C64AC" w:rsidR="00B3768E" w:rsidRDefault="00B3768E" w:rsidP="00B3768E">
            <w:pPr>
              <w:jc w:val="right"/>
            </w:pPr>
            <w:r>
              <w:t>75</w:t>
            </w:r>
          </w:p>
        </w:tc>
      </w:tr>
      <w:tr w:rsidR="00B3768E" w14:paraId="0E7A0211" w14:textId="77777777" w:rsidTr="00E95951">
        <w:tc>
          <w:tcPr>
            <w:tcW w:w="988" w:type="dxa"/>
            <w:shd w:val="clear" w:color="auto" w:fill="C5E0B3" w:themeFill="accent6" w:themeFillTint="66"/>
          </w:tcPr>
          <w:p w14:paraId="0E7A020D" w14:textId="77777777" w:rsidR="00B3768E" w:rsidRDefault="00B3768E" w:rsidP="00B3768E">
            <w:pPr>
              <w:jc w:val="right"/>
            </w:pPr>
            <w:r>
              <w:t>56</w:t>
            </w:r>
          </w:p>
        </w:tc>
        <w:tc>
          <w:tcPr>
            <w:tcW w:w="5103" w:type="dxa"/>
          </w:tcPr>
          <w:p w14:paraId="0E7A020E" w14:textId="77777777" w:rsidR="00B3768E" w:rsidRDefault="00B3768E" w:rsidP="00B3768E">
            <w:r>
              <w:t>Sociala avgifter enligt lag och avtal</w:t>
            </w:r>
          </w:p>
        </w:tc>
        <w:tc>
          <w:tcPr>
            <w:tcW w:w="1417" w:type="dxa"/>
          </w:tcPr>
          <w:p w14:paraId="0E7A020F" w14:textId="36D07404" w:rsidR="00B3768E" w:rsidRPr="00A11322" w:rsidRDefault="00B3768E" w:rsidP="00B3768E">
            <w:pPr>
              <w:jc w:val="right"/>
            </w:pPr>
            <w:r>
              <w:t>3</w:t>
            </w:r>
            <w:r w:rsidR="001649AB">
              <w:t>5</w:t>
            </w:r>
          </w:p>
        </w:tc>
        <w:tc>
          <w:tcPr>
            <w:tcW w:w="1276" w:type="dxa"/>
          </w:tcPr>
          <w:p w14:paraId="0E7A0210" w14:textId="0C4078E9" w:rsidR="00B3768E" w:rsidRDefault="00B3768E" w:rsidP="00B3768E">
            <w:pPr>
              <w:jc w:val="right"/>
            </w:pPr>
            <w:r>
              <w:t>30</w:t>
            </w:r>
          </w:p>
        </w:tc>
      </w:tr>
      <w:tr w:rsidR="00B3768E" w14:paraId="0E7A0216" w14:textId="77777777" w:rsidTr="00E95951">
        <w:tc>
          <w:tcPr>
            <w:tcW w:w="988" w:type="dxa"/>
            <w:shd w:val="clear" w:color="auto" w:fill="C5E0B3" w:themeFill="accent6" w:themeFillTint="66"/>
          </w:tcPr>
          <w:p w14:paraId="0E7A0212" w14:textId="77777777" w:rsidR="00B3768E" w:rsidRDefault="00B3768E" w:rsidP="00B3768E">
            <w:pPr>
              <w:jc w:val="right"/>
            </w:pPr>
            <w:r>
              <w:t>58</w:t>
            </w:r>
          </w:p>
        </w:tc>
        <w:tc>
          <w:tcPr>
            <w:tcW w:w="5103" w:type="dxa"/>
          </w:tcPr>
          <w:p w14:paraId="0E7A0213" w14:textId="77777777" w:rsidR="00B3768E" w:rsidRDefault="00B3768E" w:rsidP="00B3768E">
            <w:r>
              <w:t xml:space="preserve">Personalsociala kostnader </w:t>
            </w:r>
            <w:proofErr w:type="gramStart"/>
            <w:r>
              <w:t>m.m.</w:t>
            </w:r>
            <w:proofErr w:type="gramEnd"/>
          </w:p>
        </w:tc>
        <w:tc>
          <w:tcPr>
            <w:tcW w:w="1417" w:type="dxa"/>
          </w:tcPr>
          <w:p w14:paraId="0E7A0214" w14:textId="23B6F717" w:rsidR="00B3768E" w:rsidRPr="006E5BB7" w:rsidRDefault="00B3768E" w:rsidP="00B3768E">
            <w:pPr>
              <w:jc w:val="right"/>
            </w:pPr>
            <w:r w:rsidRPr="006E5BB7">
              <w:t>15</w:t>
            </w:r>
          </w:p>
        </w:tc>
        <w:tc>
          <w:tcPr>
            <w:tcW w:w="1276" w:type="dxa"/>
          </w:tcPr>
          <w:p w14:paraId="0E7A0215" w14:textId="4E721921" w:rsidR="00B3768E" w:rsidRPr="006E5BB7" w:rsidRDefault="00B3768E" w:rsidP="00B3768E">
            <w:pPr>
              <w:jc w:val="right"/>
            </w:pPr>
            <w:r w:rsidRPr="006E5BB7">
              <w:t>15</w:t>
            </w:r>
          </w:p>
        </w:tc>
      </w:tr>
      <w:tr w:rsidR="00B3768E" w14:paraId="0E7A021B" w14:textId="77777777" w:rsidTr="00E95951">
        <w:tc>
          <w:tcPr>
            <w:tcW w:w="988" w:type="dxa"/>
            <w:shd w:val="clear" w:color="auto" w:fill="C5E0B3" w:themeFill="accent6" w:themeFillTint="66"/>
          </w:tcPr>
          <w:p w14:paraId="0E7A0217" w14:textId="77777777" w:rsidR="00B3768E" w:rsidRDefault="00B3768E" w:rsidP="00B3768E">
            <w:pPr>
              <w:jc w:val="right"/>
            </w:pPr>
            <w:r>
              <w:t>70</w:t>
            </w:r>
          </w:p>
        </w:tc>
        <w:tc>
          <w:tcPr>
            <w:tcW w:w="5103" w:type="dxa"/>
          </w:tcPr>
          <w:p w14:paraId="0E7A0218" w14:textId="77777777" w:rsidR="00B3768E" w:rsidRDefault="00B3768E" w:rsidP="00B3768E">
            <w:r w:rsidRPr="00CF4BBF">
              <w:rPr>
                <w:rFonts w:cs="Arial"/>
              </w:rPr>
              <w:t>Transporter och resor</w:t>
            </w:r>
          </w:p>
        </w:tc>
        <w:tc>
          <w:tcPr>
            <w:tcW w:w="1417" w:type="dxa"/>
          </w:tcPr>
          <w:p w14:paraId="0E7A0219" w14:textId="63EC7450" w:rsidR="00B3768E" w:rsidRPr="001E1806" w:rsidRDefault="00B3768E" w:rsidP="00B3768E">
            <w:pPr>
              <w:jc w:val="right"/>
              <w:rPr>
                <w:highlight w:val="yellow"/>
              </w:rPr>
            </w:pPr>
            <w:r w:rsidRPr="006E5BB7">
              <w:t>5</w:t>
            </w:r>
          </w:p>
        </w:tc>
        <w:tc>
          <w:tcPr>
            <w:tcW w:w="1276" w:type="dxa"/>
          </w:tcPr>
          <w:p w14:paraId="0E7A021A" w14:textId="0F31DDCE" w:rsidR="00B3768E" w:rsidRDefault="00B3768E" w:rsidP="00B3768E">
            <w:pPr>
              <w:jc w:val="right"/>
            </w:pPr>
            <w:r w:rsidRPr="006E5BB7">
              <w:t>5</w:t>
            </w:r>
          </w:p>
        </w:tc>
      </w:tr>
      <w:tr w:rsidR="00B3768E" w14:paraId="0E7A0220" w14:textId="77777777" w:rsidTr="00E95951">
        <w:tc>
          <w:tcPr>
            <w:tcW w:w="988" w:type="dxa"/>
            <w:shd w:val="clear" w:color="auto" w:fill="C5E0B3" w:themeFill="accent6" w:themeFillTint="66"/>
          </w:tcPr>
          <w:p w14:paraId="0E7A021C" w14:textId="77777777" w:rsidR="00B3768E" w:rsidRDefault="00B3768E" w:rsidP="00B3768E">
            <w:pPr>
              <w:jc w:val="right"/>
            </w:pPr>
            <w:r>
              <w:t>76</w:t>
            </w:r>
          </w:p>
        </w:tc>
        <w:tc>
          <w:tcPr>
            <w:tcW w:w="5103" w:type="dxa"/>
          </w:tcPr>
          <w:p w14:paraId="0E7A021D" w14:textId="733BE811" w:rsidR="00B3768E" w:rsidRDefault="00B3768E" w:rsidP="00B3768E">
            <w:r w:rsidRPr="00CF4BBF">
              <w:rPr>
                <w:rFonts w:cs="Arial"/>
              </w:rPr>
              <w:t xml:space="preserve">Diverse kostnader (medlemskap NNS, </w:t>
            </w:r>
            <w:r>
              <w:rPr>
                <w:rFonts w:cs="Arial"/>
              </w:rPr>
              <w:t>Sobona</w:t>
            </w:r>
            <w:r w:rsidRPr="00CF4BBF">
              <w:rPr>
                <w:rFonts w:cs="Arial"/>
              </w:rPr>
              <w:t>)</w:t>
            </w:r>
          </w:p>
        </w:tc>
        <w:tc>
          <w:tcPr>
            <w:tcW w:w="1417" w:type="dxa"/>
          </w:tcPr>
          <w:p w14:paraId="0E7A021E" w14:textId="073CF870" w:rsidR="00B3768E" w:rsidRPr="001E1806" w:rsidRDefault="00A44DDA" w:rsidP="00B3768E">
            <w:pPr>
              <w:jc w:val="right"/>
              <w:rPr>
                <w:highlight w:val="yellow"/>
              </w:rPr>
            </w:pPr>
            <w:r>
              <w:t>50</w:t>
            </w:r>
          </w:p>
        </w:tc>
        <w:tc>
          <w:tcPr>
            <w:tcW w:w="1276" w:type="dxa"/>
          </w:tcPr>
          <w:p w14:paraId="0E7A021F" w14:textId="12500497" w:rsidR="00B3768E" w:rsidRDefault="00B3768E" w:rsidP="00B3768E">
            <w:pPr>
              <w:jc w:val="right"/>
            </w:pPr>
            <w:r>
              <w:t>45</w:t>
            </w:r>
          </w:p>
        </w:tc>
      </w:tr>
      <w:tr w:rsidR="00B3768E" w14:paraId="0E7A0225" w14:textId="77777777" w:rsidTr="00E95951">
        <w:tc>
          <w:tcPr>
            <w:tcW w:w="988" w:type="dxa"/>
            <w:shd w:val="clear" w:color="auto" w:fill="C5E0B3" w:themeFill="accent6" w:themeFillTint="66"/>
          </w:tcPr>
          <w:p w14:paraId="0E7A0221" w14:textId="77777777" w:rsidR="00B3768E" w:rsidRPr="008241E2" w:rsidRDefault="00B3768E" w:rsidP="00B3768E">
            <w:pPr>
              <w:rPr>
                <w:b/>
              </w:rPr>
            </w:pPr>
            <w:r w:rsidRPr="008241E2">
              <w:rPr>
                <w:b/>
              </w:rPr>
              <w:t>10 000</w:t>
            </w:r>
          </w:p>
        </w:tc>
        <w:tc>
          <w:tcPr>
            <w:tcW w:w="5103" w:type="dxa"/>
          </w:tcPr>
          <w:p w14:paraId="0E7A0222" w14:textId="77777777" w:rsidR="00B3768E" w:rsidRPr="008241E2" w:rsidRDefault="00B3768E" w:rsidP="00B3768E">
            <w:pPr>
              <w:rPr>
                <w:b/>
              </w:rPr>
            </w:pPr>
            <w:r w:rsidRPr="008241E2">
              <w:rPr>
                <w:b/>
              </w:rPr>
              <w:t>Totalt</w:t>
            </w:r>
          </w:p>
        </w:tc>
        <w:tc>
          <w:tcPr>
            <w:tcW w:w="1417" w:type="dxa"/>
          </w:tcPr>
          <w:p w14:paraId="0E7A0223" w14:textId="6AD1991A" w:rsidR="00B3768E" w:rsidRPr="001E1806" w:rsidRDefault="00B3768E" w:rsidP="00B3768E">
            <w:pPr>
              <w:jc w:val="right"/>
              <w:rPr>
                <w:b/>
                <w:highlight w:val="yellow"/>
              </w:rPr>
            </w:pPr>
            <w:r w:rsidRPr="008A31EA">
              <w:rPr>
                <w:b/>
              </w:rPr>
              <w:t>2</w:t>
            </w:r>
            <w:r w:rsidR="001649AB">
              <w:rPr>
                <w:b/>
              </w:rPr>
              <w:t>3</w:t>
            </w:r>
            <w:r>
              <w:rPr>
                <w:b/>
              </w:rPr>
              <w:t>0</w:t>
            </w:r>
          </w:p>
        </w:tc>
        <w:tc>
          <w:tcPr>
            <w:tcW w:w="1276" w:type="dxa"/>
          </w:tcPr>
          <w:p w14:paraId="0E7A0224" w14:textId="2919696B" w:rsidR="00B3768E" w:rsidRPr="008241E2" w:rsidRDefault="00B3768E" w:rsidP="00B3768E">
            <w:pPr>
              <w:jc w:val="right"/>
              <w:rPr>
                <w:b/>
              </w:rPr>
            </w:pPr>
            <w:r w:rsidRPr="008A31EA">
              <w:rPr>
                <w:b/>
              </w:rPr>
              <w:t>2</w:t>
            </w:r>
            <w:r>
              <w:rPr>
                <w:b/>
              </w:rPr>
              <w:t>20</w:t>
            </w:r>
          </w:p>
        </w:tc>
      </w:tr>
      <w:tr w:rsidR="00B3768E" w14:paraId="0E7A022A" w14:textId="77777777" w:rsidTr="00863E69">
        <w:trPr>
          <w:trHeight w:val="286"/>
        </w:trPr>
        <w:tc>
          <w:tcPr>
            <w:tcW w:w="988" w:type="dxa"/>
            <w:shd w:val="clear" w:color="auto" w:fill="C5E0B3" w:themeFill="accent6" w:themeFillTint="66"/>
          </w:tcPr>
          <w:p w14:paraId="261527EB" w14:textId="77777777" w:rsidR="00B3768E" w:rsidRDefault="00B3768E" w:rsidP="00B3768E"/>
          <w:p w14:paraId="0E7A0226" w14:textId="5A8B1E45" w:rsidR="00B3768E" w:rsidRDefault="00B3768E" w:rsidP="00B3768E"/>
        </w:tc>
        <w:tc>
          <w:tcPr>
            <w:tcW w:w="5103" w:type="dxa"/>
          </w:tcPr>
          <w:p w14:paraId="0E7A0227" w14:textId="77777777" w:rsidR="00B3768E" w:rsidRDefault="00B3768E" w:rsidP="00B3768E"/>
        </w:tc>
        <w:tc>
          <w:tcPr>
            <w:tcW w:w="1417" w:type="dxa"/>
          </w:tcPr>
          <w:p w14:paraId="0E7A0228" w14:textId="77777777" w:rsidR="00B3768E" w:rsidRPr="001E1806" w:rsidRDefault="00B3768E" w:rsidP="00B3768E">
            <w:pPr>
              <w:jc w:val="right"/>
              <w:rPr>
                <w:highlight w:val="yellow"/>
              </w:rPr>
            </w:pPr>
          </w:p>
        </w:tc>
        <w:tc>
          <w:tcPr>
            <w:tcW w:w="1276" w:type="dxa"/>
          </w:tcPr>
          <w:p w14:paraId="0E7A0229" w14:textId="77777777" w:rsidR="00B3768E" w:rsidRDefault="00B3768E" w:rsidP="00B3768E">
            <w:pPr>
              <w:jc w:val="right"/>
            </w:pPr>
          </w:p>
        </w:tc>
      </w:tr>
      <w:tr w:rsidR="00B3768E" w14:paraId="0E7A022F" w14:textId="77777777" w:rsidTr="00E95951">
        <w:tc>
          <w:tcPr>
            <w:tcW w:w="988" w:type="dxa"/>
            <w:shd w:val="clear" w:color="auto" w:fill="C5E0B3" w:themeFill="accent6" w:themeFillTint="66"/>
          </w:tcPr>
          <w:p w14:paraId="0E7A022B" w14:textId="77777777" w:rsidR="00B3768E" w:rsidRPr="008241E2" w:rsidRDefault="00B3768E" w:rsidP="00B3768E">
            <w:pPr>
              <w:rPr>
                <w:b/>
              </w:rPr>
            </w:pPr>
            <w:r>
              <w:rPr>
                <w:b/>
              </w:rPr>
              <w:t>20 000</w:t>
            </w:r>
          </w:p>
        </w:tc>
        <w:tc>
          <w:tcPr>
            <w:tcW w:w="5103" w:type="dxa"/>
          </w:tcPr>
          <w:p w14:paraId="0E7A022C" w14:textId="77777777" w:rsidR="00B3768E" w:rsidRDefault="00B3768E" w:rsidP="00B3768E">
            <w:r w:rsidRPr="00CF4BBF">
              <w:rPr>
                <w:rFonts w:cs="Arial"/>
                <w:b/>
                <w:bCs/>
              </w:rPr>
              <w:t>Administration</w:t>
            </w:r>
          </w:p>
        </w:tc>
        <w:tc>
          <w:tcPr>
            <w:tcW w:w="1417" w:type="dxa"/>
          </w:tcPr>
          <w:p w14:paraId="0E7A022D" w14:textId="77777777" w:rsidR="00B3768E" w:rsidRPr="001E1806" w:rsidRDefault="00B3768E" w:rsidP="00B3768E">
            <w:pPr>
              <w:jc w:val="right"/>
              <w:rPr>
                <w:highlight w:val="yellow"/>
              </w:rPr>
            </w:pPr>
          </w:p>
        </w:tc>
        <w:tc>
          <w:tcPr>
            <w:tcW w:w="1276" w:type="dxa"/>
          </w:tcPr>
          <w:p w14:paraId="0E7A022E" w14:textId="77777777" w:rsidR="00B3768E" w:rsidRDefault="00B3768E" w:rsidP="00B3768E">
            <w:pPr>
              <w:jc w:val="right"/>
            </w:pPr>
          </w:p>
        </w:tc>
      </w:tr>
      <w:tr w:rsidR="00B3768E" w14:paraId="0E7A0234" w14:textId="77777777" w:rsidTr="00E95951">
        <w:tc>
          <w:tcPr>
            <w:tcW w:w="988" w:type="dxa"/>
            <w:shd w:val="clear" w:color="auto" w:fill="C5E0B3" w:themeFill="accent6" w:themeFillTint="66"/>
          </w:tcPr>
          <w:p w14:paraId="0E7A0230" w14:textId="77777777" w:rsidR="00B3768E" w:rsidRDefault="00B3768E" w:rsidP="00B3768E">
            <w:pPr>
              <w:jc w:val="right"/>
            </w:pPr>
            <w:r>
              <w:t>36</w:t>
            </w:r>
          </w:p>
        </w:tc>
        <w:tc>
          <w:tcPr>
            <w:tcW w:w="5103" w:type="dxa"/>
          </w:tcPr>
          <w:p w14:paraId="0E7A0231" w14:textId="1A3FF204" w:rsidR="00B3768E" w:rsidRDefault="00B3768E" w:rsidP="00B3768E">
            <w:r w:rsidRPr="00CF4BBF">
              <w:rPr>
                <w:rFonts w:cs="Arial"/>
              </w:rPr>
              <w:t xml:space="preserve">Intäkter </w:t>
            </w:r>
            <w:r>
              <w:rPr>
                <w:rFonts w:cs="Arial"/>
              </w:rPr>
              <w:t>för arbete i ESF projekt</w:t>
            </w:r>
          </w:p>
        </w:tc>
        <w:tc>
          <w:tcPr>
            <w:tcW w:w="1417" w:type="dxa"/>
          </w:tcPr>
          <w:p w14:paraId="0E7A0232" w14:textId="45926A2D" w:rsidR="00B3768E" w:rsidRPr="001E1806" w:rsidRDefault="00B3768E" w:rsidP="00B3768E">
            <w:pPr>
              <w:jc w:val="right"/>
              <w:rPr>
                <w:highlight w:val="yellow"/>
              </w:rPr>
            </w:pPr>
            <w:r w:rsidRPr="007012B7">
              <w:t>-</w:t>
            </w:r>
            <w:r w:rsidR="008203F1">
              <w:t>3</w:t>
            </w:r>
            <w:r w:rsidR="00FA64BC">
              <w:t>8</w:t>
            </w:r>
            <w:r>
              <w:t>0</w:t>
            </w:r>
          </w:p>
        </w:tc>
        <w:tc>
          <w:tcPr>
            <w:tcW w:w="1276" w:type="dxa"/>
          </w:tcPr>
          <w:p w14:paraId="0E7A0233" w14:textId="19C7E407" w:rsidR="00B3768E" w:rsidRPr="001E768E" w:rsidRDefault="00B3768E" w:rsidP="00B3768E">
            <w:pPr>
              <w:jc w:val="right"/>
            </w:pPr>
            <w:r w:rsidRPr="007012B7">
              <w:t>-3</w:t>
            </w:r>
            <w:r>
              <w:t>60</w:t>
            </w:r>
          </w:p>
        </w:tc>
      </w:tr>
      <w:tr w:rsidR="00B3768E" w14:paraId="0E7A0239" w14:textId="77777777" w:rsidTr="00E95951">
        <w:tc>
          <w:tcPr>
            <w:tcW w:w="988" w:type="dxa"/>
            <w:shd w:val="clear" w:color="auto" w:fill="C5E0B3" w:themeFill="accent6" w:themeFillTint="66"/>
          </w:tcPr>
          <w:p w14:paraId="0E7A0235" w14:textId="77777777" w:rsidR="00B3768E" w:rsidRDefault="00B3768E" w:rsidP="00B3768E">
            <w:pPr>
              <w:jc w:val="right"/>
            </w:pPr>
            <w:r>
              <w:t>38</w:t>
            </w:r>
          </w:p>
        </w:tc>
        <w:tc>
          <w:tcPr>
            <w:tcW w:w="5103" w:type="dxa"/>
          </w:tcPr>
          <w:p w14:paraId="0E7A0236" w14:textId="05B3DD7B" w:rsidR="00B3768E" w:rsidRDefault="00B3768E" w:rsidP="00B3768E">
            <w:r>
              <w:rPr>
                <w:rFonts w:cs="Arial"/>
              </w:rPr>
              <w:t>Konsulttjänster (a</w:t>
            </w:r>
            <w:r w:rsidRPr="00CF4BBF">
              <w:rPr>
                <w:rFonts w:cs="Arial"/>
              </w:rPr>
              <w:t>dministrativa tjänster</w:t>
            </w:r>
            <w:r>
              <w:rPr>
                <w:rFonts w:cs="Arial"/>
              </w:rPr>
              <w:t xml:space="preserve">, </w:t>
            </w:r>
            <w:proofErr w:type="spellStart"/>
            <w:r>
              <w:rPr>
                <w:rFonts w:cs="Arial"/>
              </w:rPr>
              <w:t>löneservice</w:t>
            </w:r>
            <w:proofErr w:type="spellEnd"/>
            <w:r w:rsidRPr="00CF4BBF">
              <w:rPr>
                <w:rFonts w:cs="Arial"/>
              </w:rPr>
              <w:t>)</w:t>
            </w:r>
          </w:p>
        </w:tc>
        <w:tc>
          <w:tcPr>
            <w:tcW w:w="1417" w:type="dxa"/>
          </w:tcPr>
          <w:p w14:paraId="0E7A0237" w14:textId="1704149D" w:rsidR="00B3768E" w:rsidRPr="00220D80" w:rsidRDefault="00B3768E" w:rsidP="00B3768E">
            <w:pPr>
              <w:jc w:val="right"/>
            </w:pPr>
            <w:r w:rsidRPr="00220D80">
              <w:t>85</w:t>
            </w:r>
          </w:p>
        </w:tc>
        <w:tc>
          <w:tcPr>
            <w:tcW w:w="1276" w:type="dxa"/>
          </w:tcPr>
          <w:p w14:paraId="0E7A0238" w14:textId="6A3F0E0B" w:rsidR="00B3768E" w:rsidRPr="00220D80" w:rsidRDefault="00B3768E" w:rsidP="00B3768E">
            <w:pPr>
              <w:jc w:val="right"/>
            </w:pPr>
            <w:r w:rsidRPr="00220D80">
              <w:t>85</w:t>
            </w:r>
          </w:p>
        </w:tc>
      </w:tr>
      <w:tr w:rsidR="00B3768E" w14:paraId="0E7A023E" w14:textId="77777777" w:rsidTr="00E95951">
        <w:tc>
          <w:tcPr>
            <w:tcW w:w="988" w:type="dxa"/>
            <w:shd w:val="clear" w:color="auto" w:fill="C5E0B3" w:themeFill="accent6" w:themeFillTint="66"/>
          </w:tcPr>
          <w:p w14:paraId="0E7A023A" w14:textId="77777777" w:rsidR="00B3768E" w:rsidRDefault="00B3768E" w:rsidP="00B3768E">
            <w:pPr>
              <w:jc w:val="right"/>
            </w:pPr>
            <w:r>
              <w:t>50</w:t>
            </w:r>
          </w:p>
        </w:tc>
        <w:tc>
          <w:tcPr>
            <w:tcW w:w="5103" w:type="dxa"/>
          </w:tcPr>
          <w:p w14:paraId="0E7A023B" w14:textId="77777777" w:rsidR="00B3768E" w:rsidRDefault="00B3768E" w:rsidP="00B3768E">
            <w:r w:rsidRPr="00CF4BBF">
              <w:rPr>
                <w:rFonts w:cs="Arial"/>
              </w:rPr>
              <w:t>Löner arbetad tid</w:t>
            </w:r>
          </w:p>
        </w:tc>
        <w:tc>
          <w:tcPr>
            <w:tcW w:w="1417" w:type="dxa"/>
          </w:tcPr>
          <w:p w14:paraId="0E7A023C" w14:textId="394BED23" w:rsidR="00B3768E" w:rsidRPr="00CC1041" w:rsidRDefault="00B3768E" w:rsidP="00B3768E">
            <w:pPr>
              <w:jc w:val="right"/>
            </w:pPr>
            <w:r w:rsidRPr="00CC1041">
              <w:t>7</w:t>
            </w:r>
            <w:r w:rsidR="000D26B9">
              <w:t>63</w:t>
            </w:r>
          </w:p>
        </w:tc>
        <w:tc>
          <w:tcPr>
            <w:tcW w:w="1276" w:type="dxa"/>
          </w:tcPr>
          <w:p w14:paraId="0E7A023D" w14:textId="026D958C" w:rsidR="00B3768E" w:rsidRDefault="00B3768E" w:rsidP="00B3768E">
            <w:pPr>
              <w:jc w:val="right"/>
            </w:pPr>
            <w:r w:rsidRPr="00CC1041">
              <w:t>738</w:t>
            </w:r>
          </w:p>
        </w:tc>
      </w:tr>
      <w:tr w:rsidR="00B3768E" w14:paraId="0E7A0243" w14:textId="77777777" w:rsidTr="00E95951">
        <w:tc>
          <w:tcPr>
            <w:tcW w:w="988" w:type="dxa"/>
            <w:shd w:val="clear" w:color="auto" w:fill="C5E0B3" w:themeFill="accent6" w:themeFillTint="66"/>
          </w:tcPr>
          <w:p w14:paraId="0E7A023F" w14:textId="77777777" w:rsidR="00B3768E" w:rsidRDefault="00B3768E" w:rsidP="00B3768E">
            <w:pPr>
              <w:jc w:val="right"/>
            </w:pPr>
            <w:r>
              <w:t>55</w:t>
            </w:r>
          </w:p>
        </w:tc>
        <w:tc>
          <w:tcPr>
            <w:tcW w:w="5103" w:type="dxa"/>
          </w:tcPr>
          <w:p w14:paraId="0E7A0240" w14:textId="77777777" w:rsidR="00B3768E" w:rsidRDefault="00B3768E" w:rsidP="00B3768E">
            <w:r w:rsidRPr="00CF4BBF">
              <w:rPr>
                <w:rFonts w:cs="Arial"/>
              </w:rPr>
              <w:t>Kostnadsersättningar</w:t>
            </w:r>
          </w:p>
        </w:tc>
        <w:tc>
          <w:tcPr>
            <w:tcW w:w="1417" w:type="dxa"/>
          </w:tcPr>
          <w:p w14:paraId="0E7A0241" w14:textId="3D489C36" w:rsidR="00B3768E" w:rsidRPr="00CC1041" w:rsidRDefault="00B3768E" w:rsidP="00B3768E">
            <w:pPr>
              <w:jc w:val="right"/>
            </w:pPr>
            <w:r w:rsidRPr="00CC1041">
              <w:t>15</w:t>
            </w:r>
          </w:p>
        </w:tc>
        <w:tc>
          <w:tcPr>
            <w:tcW w:w="1276" w:type="dxa"/>
          </w:tcPr>
          <w:p w14:paraId="0E7A0242" w14:textId="6E1B6019" w:rsidR="00B3768E" w:rsidRPr="00220D80" w:rsidRDefault="00B3768E" w:rsidP="00B3768E">
            <w:pPr>
              <w:jc w:val="right"/>
            </w:pPr>
            <w:r w:rsidRPr="00CC1041">
              <w:t>15</w:t>
            </w:r>
          </w:p>
        </w:tc>
      </w:tr>
      <w:tr w:rsidR="00B3768E" w14:paraId="0E7A0248" w14:textId="77777777" w:rsidTr="00E95951">
        <w:tc>
          <w:tcPr>
            <w:tcW w:w="988" w:type="dxa"/>
            <w:shd w:val="clear" w:color="auto" w:fill="C5E0B3" w:themeFill="accent6" w:themeFillTint="66"/>
          </w:tcPr>
          <w:p w14:paraId="0E7A0244" w14:textId="77777777" w:rsidR="00B3768E" w:rsidRDefault="00B3768E" w:rsidP="00B3768E">
            <w:pPr>
              <w:jc w:val="right"/>
            </w:pPr>
            <w:r>
              <w:t>56</w:t>
            </w:r>
          </w:p>
        </w:tc>
        <w:tc>
          <w:tcPr>
            <w:tcW w:w="5103" w:type="dxa"/>
          </w:tcPr>
          <w:p w14:paraId="0E7A0245" w14:textId="77777777" w:rsidR="00B3768E" w:rsidRDefault="00B3768E" w:rsidP="00B3768E">
            <w:r w:rsidRPr="00CF4BBF">
              <w:rPr>
                <w:rFonts w:cs="Arial"/>
              </w:rPr>
              <w:t>Sociala avgifter enligt lag och avtal</w:t>
            </w:r>
          </w:p>
        </w:tc>
        <w:tc>
          <w:tcPr>
            <w:tcW w:w="1417" w:type="dxa"/>
          </w:tcPr>
          <w:p w14:paraId="0E7A0246" w14:textId="5396FBAA" w:rsidR="00B3768E" w:rsidRPr="00CC1041" w:rsidRDefault="00B3768E" w:rsidP="00B3768E">
            <w:pPr>
              <w:jc w:val="right"/>
            </w:pPr>
            <w:r w:rsidRPr="00CC1041">
              <w:t>3</w:t>
            </w:r>
            <w:r w:rsidR="002E4BD2">
              <w:t>4</w:t>
            </w:r>
            <w:r w:rsidRPr="00CC1041">
              <w:t>3</w:t>
            </w:r>
          </w:p>
        </w:tc>
        <w:tc>
          <w:tcPr>
            <w:tcW w:w="1276" w:type="dxa"/>
          </w:tcPr>
          <w:p w14:paraId="0E7A0247" w14:textId="34085ABC" w:rsidR="00B3768E" w:rsidRDefault="00B3768E" w:rsidP="00B3768E">
            <w:pPr>
              <w:jc w:val="right"/>
            </w:pPr>
            <w:r w:rsidRPr="00CC1041">
              <w:t>332</w:t>
            </w:r>
          </w:p>
        </w:tc>
      </w:tr>
      <w:tr w:rsidR="00B3768E" w14:paraId="0E7A024D" w14:textId="77777777" w:rsidTr="00E95951">
        <w:tc>
          <w:tcPr>
            <w:tcW w:w="988" w:type="dxa"/>
            <w:shd w:val="clear" w:color="auto" w:fill="C5E0B3" w:themeFill="accent6" w:themeFillTint="66"/>
          </w:tcPr>
          <w:p w14:paraId="0E7A0249" w14:textId="77777777" w:rsidR="00B3768E" w:rsidRDefault="00B3768E" w:rsidP="00B3768E">
            <w:pPr>
              <w:jc w:val="right"/>
            </w:pPr>
            <w:r>
              <w:t>57</w:t>
            </w:r>
          </w:p>
        </w:tc>
        <w:tc>
          <w:tcPr>
            <w:tcW w:w="5103" w:type="dxa"/>
          </w:tcPr>
          <w:p w14:paraId="0E7A024A" w14:textId="77777777" w:rsidR="00B3768E" w:rsidRPr="00CF4BBF" w:rsidRDefault="00B3768E" w:rsidP="00B3768E">
            <w:pPr>
              <w:rPr>
                <w:rFonts w:cs="Arial"/>
              </w:rPr>
            </w:pPr>
            <w:r>
              <w:rPr>
                <w:rFonts w:cs="Arial"/>
              </w:rPr>
              <w:t xml:space="preserve">Pensionsutbetalning </w:t>
            </w:r>
            <w:proofErr w:type="spellStart"/>
            <w:r>
              <w:rPr>
                <w:rFonts w:cs="Arial"/>
              </w:rPr>
              <w:t>ind</w:t>
            </w:r>
            <w:proofErr w:type="spellEnd"/>
            <w:r>
              <w:rPr>
                <w:rFonts w:cs="Arial"/>
              </w:rPr>
              <w:t xml:space="preserve"> del</w:t>
            </w:r>
          </w:p>
        </w:tc>
        <w:tc>
          <w:tcPr>
            <w:tcW w:w="1417" w:type="dxa"/>
          </w:tcPr>
          <w:p w14:paraId="0E7A024B" w14:textId="05D47DEA" w:rsidR="00B3768E" w:rsidRPr="001E1806" w:rsidRDefault="002E4BD2" w:rsidP="00B3768E">
            <w:pPr>
              <w:jc w:val="right"/>
              <w:rPr>
                <w:highlight w:val="yellow"/>
              </w:rPr>
            </w:pPr>
            <w:r>
              <w:t>4</w:t>
            </w:r>
            <w:r w:rsidR="00B3768E" w:rsidRPr="00A52F2A">
              <w:t>00</w:t>
            </w:r>
          </w:p>
        </w:tc>
        <w:tc>
          <w:tcPr>
            <w:tcW w:w="1276" w:type="dxa"/>
          </w:tcPr>
          <w:p w14:paraId="0E7A024C" w14:textId="3AE0C842" w:rsidR="00B3768E" w:rsidRPr="00C4454D" w:rsidRDefault="00B3768E" w:rsidP="00B3768E">
            <w:pPr>
              <w:jc w:val="right"/>
            </w:pPr>
            <w:r w:rsidRPr="00A52F2A">
              <w:t>600</w:t>
            </w:r>
          </w:p>
        </w:tc>
      </w:tr>
      <w:tr w:rsidR="00B3768E" w14:paraId="0E7A0252" w14:textId="77777777" w:rsidTr="00E95951">
        <w:tc>
          <w:tcPr>
            <w:tcW w:w="988" w:type="dxa"/>
            <w:shd w:val="clear" w:color="auto" w:fill="C5E0B3" w:themeFill="accent6" w:themeFillTint="66"/>
          </w:tcPr>
          <w:p w14:paraId="0E7A024E" w14:textId="77777777" w:rsidR="00B3768E" w:rsidRDefault="00B3768E" w:rsidP="00B3768E">
            <w:pPr>
              <w:jc w:val="right"/>
            </w:pPr>
            <w:r>
              <w:t>58</w:t>
            </w:r>
          </w:p>
        </w:tc>
        <w:tc>
          <w:tcPr>
            <w:tcW w:w="5103" w:type="dxa"/>
          </w:tcPr>
          <w:p w14:paraId="0E7A024F" w14:textId="77777777" w:rsidR="00B3768E" w:rsidRDefault="00B3768E" w:rsidP="00B3768E">
            <w:r w:rsidRPr="00CF4BBF">
              <w:rPr>
                <w:rFonts w:cs="Arial"/>
              </w:rPr>
              <w:t xml:space="preserve">Personalsociala kostnader </w:t>
            </w:r>
            <w:proofErr w:type="gramStart"/>
            <w:r w:rsidRPr="00CF4BBF">
              <w:rPr>
                <w:rFonts w:cs="Arial"/>
              </w:rPr>
              <w:t>m.m.</w:t>
            </w:r>
            <w:proofErr w:type="gramEnd"/>
          </w:p>
        </w:tc>
        <w:tc>
          <w:tcPr>
            <w:tcW w:w="1417" w:type="dxa"/>
          </w:tcPr>
          <w:p w14:paraId="0E7A0250" w14:textId="4C1D8358" w:rsidR="00B3768E" w:rsidRPr="00066C25" w:rsidRDefault="00E459AE" w:rsidP="00B3768E">
            <w:pPr>
              <w:jc w:val="right"/>
            </w:pPr>
            <w:r>
              <w:t>1</w:t>
            </w:r>
            <w:r w:rsidR="006F51FE">
              <w:t>5</w:t>
            </w:r>
          </w:p>
        </w:tc>
        <w:tc>
          <w:tcPr>
            <w:tcW w:w="1276" w:type="dxa"/>
          </w:tcPr>
          <w:p w14:paraId="0E7A0251" w14:textId="37F27C7D" w:rsidR="00B3768E" w:rsidRDefault="00B3768E" w:rsidP="00B3768E">
            <w:pPr>
              <w:jc w:val="right"/>
            </w:pPr>
            <w:r>
              <w:t>5</w:t>
            </w:r>
          </w:p>
        </w:tc>
      </w:tr>
      <w:tr w:rsidR="00B3768E" w14:paraId="0E7A025C" w14:textId="77777777" w:rsidTr="00E95951">
        <w:tc>
          <w:tcPr>
            <w:tcW w:w="988" w:type="dxa"/>
            <w:shd w:val="clear" w:color="auto" w:fill="C5E0B3" w:themeFill="accent6" w:themeFillTint="66"/>
          </w:tcPr>
          <w:p w14:paraId="0E7A0258" w14:textId="77777777" w:rsidR="00B3768E" w:rsidRDefault="00B3768E" w:rsidP="00B3768E">
            <w:pPr>
              <w:jc w:val="right"/>
            </w:pPr>
            <w:r>
              <w:t>64</w:t>
            </w:r>
          </w:p>
        </w:tc>
        <w:tc>
          <w:tcPr>
            <w:tcW w:w="5103" w:type="dxa"/>
          </w:tcPr>
          <w:p w14:paraId="0E7A0259" w14:textId="77777777" w:rsidR="00B3768E" w:rsidRDefault="00B3768E" w:rsidP="00B3768E">
            <w:r w:rsidRPr="00CF4BBF">
              <w:rPr>
                <w:rFonts w:cs="Arial"/>
              </w:rPr>
              <w:t>Förbrukningsinventarier och förbrukningsmaterial</w:t>
            </w:r>
          </w:p>
        </w:tc>
        <w:tc>
          <w:tcPr>
            <w:tcW w:w="1417" w:type="dxa"/>
          </w:tcPr>
          <w:p w14:paraId="0E7A025A" w14:textId="753B4C34" w:rsidR="00B3768E" w:rsidRPr="00066C25" w:rsidRDefault="00B3768E" w:rsidP="00B3768E">
            <w:pPr>
              <w:jc w:val="right"/>
            </w:pPr>
            <w:r w:rsidRPr="00066C25">
              <w:t>10</w:t>
            </w:r>
          </w:p>
        </w:tc>
        <w:tc>
          <w:tcPr>
            <w:tcW w:w="1276" w:type="dxa"/>
          </w:tcPr>
          <w:p w14:paraId="0E7A025B" w14:textId="43F5A212" w:rsidR="00B3768E" w:rsidRDefault="00B3768E" w:rsidP="00B3768E">
            <w:pPr>
              <w:jc w:val="right"/>
            </w:pPr>
            <w:r w:rsidRPr="00066C25">
              <w:t>10</w:t>
            </w:r>
          </w:p>
        </w:tc>
      </w:tr>
      <w:tr w:rsidR="00B3768E" w14:paraId="0E7A0261" w14:textId="77777777" w:rsidTr="00E95951">
        <w:tc>
          <w:tcPr>
            <w:tcW w:w="988" w:type="dxa"/>
            <w:shd w:val="clear" w:color="auto" w:fill="C5E0B3" w:themeFill="accent6" w:themeFillTint="66"/>
          </w:tcPr>
          <w:p w14:paraId="0E7A025D" w14:textId="77777777" w:rsidR="00B3768E" w:rsidRDefault="00B3768E" w:rsidP="00B3768E">
            <w:pPr>
              <w:jc w:val="right"/>
            </w:pPr>
            <w:r>
              <w:t>65</w:t>
            </w:r>
          </w:p>
        </w:tc>
        <w:tc>
          <w:tcPr>
            <w:tcW w:w="5103" w:type="dxa"/>
          </w:tcPr>
          <w:p w14:paraId="0E7A025E" w14:textId="77777777" w:rsidR="00B3768E" w:rsidRDefault="00B3768E" w:rsidP="00B3768E">
            <w:r w:rsidRPr="00CF4BBF">
              <w:rPr>
                <w:rFonts w:cs="Arial"/>
              </w:rPr>
              <w:t>Kontorsmateriel och trycksaker</w:t>
            </w:r>
          </w:p>
        </w:tc>
        <w:tc>
          <w:tcPr>
            <w:tcW w:w="1417" w:type="dxa"/>
          </w:tcPr>
          <w:p w14:paraId="0E7A025F" w14:textId="0B5FD871" w:rsidR="00B3768E" w:rsidRPr="00066C25" w:rsidRDefault="00B3768E" w:rsidP="00B3768E">
            <w:pPr>
              <w:jc w:val="right"/>
            </w:pPr>
            <w:r w:rsidRPr="00066C25">
              <w:t>10</w:t>
            </w:r>
          </w:p>
        </w:tc>
        <w:tc>
          <w:tcPr>
            <w:tcW w:w="1276" w:type="dxa"/>
          </w:tcPr>
          <w:p w14:paraId="0E7A0260" w14:textId="518F2271" w:rsidR="00B3768E" w:rsidRDefault="00B3768E" w:rsidP="00B3768E">
            <w:pPr>
              <w:jc w:val="right"/>
            </w:pPr>
            <w:r w:rsidRPr="00066C25">
              <w:t>10</w:t>
            </w:r>
          </w:p>
        </w:tc>
      </w:tr>
      <w:tr w:rsidR="00B3768E" w14:paraId="0E7A0266" w14:textId="77777777" w:rsidTr="00E95951">
        <w:tc>
          <w:tcPr>
            <w:tcW w:w="988" w:type="dxa"/>
            <w:shd w:val="clear" w:color="auto" w:fill="C5E0B3" w:themeFill="accent6" w:themeFillTint="66"/>
          </w:tcPr>
          <w:p w14:paraId="0E7A0262" w14:textId="77777777" w:rsidR="00B3768E" w:rsidRDefault="00B3768E" w:rsidP="00B3768E">
            <w:pPr>
              <w:jc w:val="right"/>
            </w:pPr>
            <w:r>
              <w:t>68</w:t>
            </w:r>
          </w:p>
        </w:tc>
        <w:tc>
          <w:tcPr>
            <w:tcW w:w="5103" w:type="dxa"/>
          </w:tcPr>
          <w:p w14:paraId="0E7A0263" w14:textId="77777777" w:rsidR="00B3768E" w:rsidRDefault="00B3768E" w:rsidP="00B3768E">
            <w:r w:rsidRPr="00CF4BBF">
              <w:rPr>
                <w:rFonts w:cs="Arial"/>
              </w:rPr>
              <w:t>Tele-, datakommunikation och postbefordran</w:t>
            </w:r>
          </w:p>
        </w:tc>
        <w:tc>
          <w:tcPr>
            <w:tcW w:w="1417" w:type="dxa"/>
          </w:tcPr>
          <w:p w14:paraId="0E7A0264" w14:textId="3F76224B" w:rsidR="00B3768E" w:rsidRPr="00066C25" w:rsidRDefault="00AB0F53" w:rsidP="00B3768E">
            <w:pPr>
              <w:jc w:val="right"/>
            </w:pPr>
            <w:r>
              <w:t>20</w:t>
            </w:r>
          </w:p>
        </w:tc>
        <w:tc>
          <w:tcPr>
            <w:tcW w:w="1276" w:type="dxa"/>
          </w:tcPr>
          <w:p w14:paraId="0E7A0265" w14:textId="77B8ADA1" w:rsidR="00B3768E" w:rsidRDefault="00B3768E" w:rsidP="00B3768E">
            <w:pPr>
              <w:jc w:val="right"/>
            </w:pPr>
            <w:r w:rsidRPr="00066C25">
              <w:t>20</w:t>
            </w:r>
          </w:p>
        </w:tc>
      </w:tr>
      <w:tr w:rsidR="00B3768E" w14:paraId="0E7A026B" w14:textId="77777777" w:rsidTr="00E95951">
        <w:tc>
          <w:tcPr>
            <w:tcW w:w="988" w:type="dxa"/>
            <w:shd w:val="clear" w:color="auto" w:fill="C5E0B3" w:themeFill="accent6" w:themeFillTint="66"/>
          </w:tcPr>
          <w:p w14:paraId="0E7A0267" w14:textId="77777777" w:rsidR="00B3768E" w:rsidRDefault="00B3768E" w:rsidP="00B3768E">
            <w:pPr>
              <w:jc w:val="right"/>
            </w:pPr>
            <w:r>
              <w:t>70</w:t>
            </w:r>
          </w:p>
        </w:tc>
        <w:tc>
          <w:tcPr>
            <w:tcW w:w="5103" w:type="dxa"/>
          </w:tcPr>
          <w:p w14:paraId="0E7A0268" w14:textId="77777777" w:rsidR="00B3768E" w:rsidRDefault="00B3768E" w:rsidP="00B3768E">
            <w:r w:rsidRPr="00CF4BBF">
              <w:rPr>
                <w:rFonts w:cs="Arial"/>
              </w:rPr>
              <w:t>Transporter och resor</w:t>
            </w:r>
          </w:p>
        </w:tc>
        <w:tc>
          <w:tcPr>
            <w:tcW w:w="1417" w:type="dxa"/>
          </w:tcPr>
          <w:p w14:paraId="0E7A0269" w14:textId="19CA4A09" w:rsidR="00B3768E" w:rsidRPr="00066C25" w:rsidRDefault="00416A70" w:rsidP="00B3768E">
            <w:pPr>
              <w:jc w:val="right"/>
            </w:pPr>
            <w:r>
              <w:t>1</w:t>
            </w:r>
            <w:r w:rsidR="00CC0C16">
              <w:t>4</w:t>
            </w:r>
          </w:p>
        </w:tc>
        <w:tc>
          <w:tcPr>
            <w:tcW w:w="1276" w:type="dxa"/>
          </w:tcPr>
          <w:p w14:paraId="0E7A026A" w14:textId="6561C9F1" w:rsidR="00B3768E" w:rsidRDefault="00B3768E" w:rsidP="00B3768E">
            <w:pPr>
              <w:jc w:val="right"/>
            </w:pPr>
            <w:r w:rsidRPr="00066C25">
              <w:t>10</w:t>
            </w:r>
          </w:p>
        </w:tc>
      </w:tr>
      <w:tr w:rsidR="00B3768E" w14:paraId="0E7A0270" w14:textId="77777777" w:rsidTr="00E95951">
        <w:tc>
          <w:tcPr>
            <w:tcW w:w="988" w:type="dxa"/>
            <w:shd w:val="clear" w:color="auto" w:fill="C5E0B3" w:themeFill="accent6" w:themeFillTint="66"/>
          </w:tcPr>
          <w:p w14:paraId="0E7A026C" w14:textId="77777777" w:rsidR="00B3768E" w:rsidRDefault="00B3768E" w:rsidP="00B3768E">
            <w:pPr>
              <w:jc w:val="right"/>
            </w:pPr>
            <w:r>
              <w:t>72</w:t>
            </w:r>
          </w:p>
        </w:tc>
        <w:tc>
          <w:tcPr>
            <w:tcW w:w="5103" w:type="dxa"/>
          </w:tcPr>
          <w:p w14:paraId="0E7A026D" w14:textId="77777777" w:rsidR="00B3768E" w:rsidRDefault="00B3768E" w:rsidP="00B3768E">
            <w:r w:rsidRPr="00CF4BBF">
              <w:rPr>
                <w:rFonts w:cs="Arial"/>
              </w:rPr>
              <w:t>Annonser, reklam och information</w:t>
            </w:r>
          </w:p>
        </w:tc>
        <w:tc>
          <w:tcPr>
            <w:tcW w:w="1417" w:type="dxa"/>
          </w:tcPr>
          <w:p w14:paraId="0E7A026E" w14:textId="3F9DFE3C" w:rsidR="00B3768E" w:rsidRPr="00220D80" w:rsidRDefault="00416A70" w:rsidP="00B3768E">
            <w:pPr>
              <w:jc w:val="right"/>
            </w:pPr>
            <w:r>
              <w:t>40</w:t>
            </w:r>
          </w:p>
        </w:tc>
        <w:tc>
          <w:tcPr>
            <w:tcW w:w="1276" w:type="dxa"/>
          </w:tcPr>
          <w:p w14:paraId="0E7A026F" w14:textId="062269D2" w:rsidR="00B3768E" w:rsidRDefault="00B3768E" w:rsidP="00B3768E">
            <w:pPr>
              <w:jc w:val="right"/>
            </w:pPr>
            <w:r>
              <w:t>35</w:t>
            </w:r>
          </w:p>
        </w:tc>
      </w:tr>
      <w:tr w:rsidR="00B3768E" w14:paraId="0E7A0275" w14:textId="77777777" w:rsidTr="00E95951">
        <w:tc>
          <w:tcPr>
            <w:tcW w:w="988" w:type="dxa"/>
            <w:shd w:val="clear" w:color="auto" w:fill="C5E0B3" w:themeFill="accent6" w:themeFillTint="66"/>
          </w:tcPr>
          <w:p w14:paraId="0E7A0271" w14:textId="77777777" w:rsidR="00B3768E" w:rsidRDefault="00B3768E" w:rsidP="00B3768E">
            <w:pPr>
              <w:jc w:val="right"/>
            </w:pPr>
            <w:r>
              <w:t>76</w:t>
            </w:r>
          </w:p>
        </w:tc>
        <w:tc>
          <w:tcPr>
            <w:tcW w:w="5103" w:type="dxa"/>
          </w:tcPr>
          <w:p w14:paraId="0E7A0272" w14:textId="513A8316" w:rsidR="00B3768E" w:rsidRDefault="00B3768E" w:rsidP="00B3768E">
            <w:r w:rsidRPr="00CF4BBF">
              <w:rPr>
                <w:rFonts w:cs="Arial"/>
              </w:rPr>
              <w:t>Diverse k</w:t>
            </w:r>
            <w:r>
              <w:rPr>
                <w:rFonts w:cs="Arial"/>
              </w:rPr>
              <w:t>ostnader (avtal NNS indikatorer)</w:t>
            </w:r>
          </w:p>
        </w:tc>
        <w:tc>
          <w:tcPr>
            <w:tcW w:w="1417" w:type="dxa"/>
          </w:tcPr>
          <w:p w14:paraId="0E7A0273" w14:textId="7289EA3E" w:rsidR="00B3768E" w:rsidRPr="00220D80" w:rsidRDefault="00B3768E" w:rsidP="00B3768E">
            <w:pPr>
              <w:jc w:val="right"/>
            </w:pPr>
            <w:r w:rsidRPr="00220D80">
              <w:t>15</w:t>
            </w:r>
          </w:p>
        </w:tc>
        <w:tc>
          <w:tcPr>
            <w:tcW w:w="1276" w:type="dxa"/>
          </w:tcPr>
          <w:p w14:paraId="0E7A0274" w14:textId="194C336E" w:rsidR="00B3768E" w:rsidRDefault="00B3768E" w:rsidP="00B3768E">
            <w:pPr>
              <w:jc w:val="right"/>
            </w:pPr>
            <w:r w:rsidRPr="00220D80">
              <w:t>15</w:t>
            </w:r>
          </w:p>
        </w:tc>
      </w:tr>
      <w:tr w:rsidR="00B3768E" w14:paraId="0E7A027A" w14:textId="77777777" w:rsidTr="00E95951">
        <w:tc>
          <w:tcPr>
            <w:tcW w:w="988" w:type="dxa"/>
            <w:shd w:val="clear" w:color="auto" w:fill="C5E0B3" w:themeFill="accent6" w:themeFillTint="66"/>
          </w:tcPr>
          <w:p w14:paraId="0E7A0276" w14:textId="77777777" w:rsidR="00B3768E" w:rsidRPr="008241E2" w:rsidRDefault="00B3768E" w:rsidP="00B3768E">
            <w:pPr>
              <w:rPr>
                <w:b/>
              </w:rPr>
            </w:pPr>
            <w:r>
              <w:rPr>
                <w:b/>
              </w:rPr>
              <w:t>20 000</w:t>
            </w:r>
          </w:p>
        </w:tc>
        <w:tc>
          <w:tcPr>
            <w:tcW w:w="5103" w:type="dxa"/>
          </w:tcPr>
          <w:p w14:paraId="0E7A0277" w14:textId="77777777" w:rsidR="00B3768E" w:rsidRPr="008241E2" w:rsidRDefault="00B3768E" w:rsidP="00B3768E">
            <w:pPr>
              <w:rPr>
                <w:b/>
              </w:rPr>
            </w:pPr>
            <w:r>
              <w:rPr>
                <w:b/>
              </w:rPr>
              <w:t>Totalt</w:t>
            </w:r>
          </w:p>
        </w:tc>
        <w:tc>
          <w:tcPr>
            <w:tcW w:w="1417" w:type="dxa"/>
          </w:tcPr>
          <w:p w14:paraId="0E7A0278" w14:textId="369045B1" w:rsidR="00B3768E" w:rsidRPr="001E1806" w:rsidRDefault="00B3768E" w:rsidP="00B3768E">
            <w:pPr>
              <w:jc w:val="right"/>
              <w:rPr>
                <w:b/>
                <w:highlight w:val="yellow"/>
              </w:rPr>
            </w:pPr>
            <w:r w:rsidRPr="005A2277">
              <w:rPr>
                <w:b/>
              </w:rPr>
              <w:t xml:space="preserve">1 </w:t>
            </w:r>
            <w:r w:rsidR="002D4C32">
              <w:rPr>
                <w:b/>
              </w:rPr>
              <w:t>3</w:t>
            </w:r>
            <w:r w:rsidR="00E533F1">
              <w:rPr>
                <w:b/>
              </w:rPr>
              <w:t>5</w:t>
            </w:r>
            <w:r w:rsidR="002D4C32">
              <w:rPr>
                <w:b/>
              </w:rPr>
              <w:t>0</w:t>
            </w:r>
          </w:p>
        </w:tc>
        <w:tc>
          <w:tcPr>
            <w:tcW w:w="1276" w:type="dxa"/>
          </w:tcPr>
          <w:p w14:paraId="0E7A0279" w14:textId="74244441" w:rsidR="00B3768E" w:rsidRPr="00631CA8" w:rsidRDefault="00B3768E" w:rsidP="00B3768E">
            <w:pPr>
              <w:jc w:val="right"/>
              <w:rPr>
                <w:b/>
              </w:rPr>
            </w:pPr>
            <w:r w:rsidRPr="005A2277">
              <w:rPr>
                <w:b/>
              </w:rPr>
              <w:t xml:space="preserve">1 </w:t>
            </w:r>
            <w:r>
              <w:rPr>
                <w:b/>
              </w:rPr>
              <w:t>515</w:t>
            </w:r>
          </w:p>
        </w:tc>
      </w:tr>
      <w:tr w:rsidR="00B3768E" w14:paraId="37A9952D" w14:textId="77777777" w:rsidTr="00E95951">
        <w:tc>
          <w:tcPr>
            <w:tcW w:w="988" w:type="dxa"/>
            <w:shd w:val="clear" w:color="auto" w:fill="C5E0B3" w:themeFill="accent6" w:themeFillTint="66"/>
          </w:tcPr>
          <w:p w14:paraId="35D4B636" w14:textId="77777777" w:rsidR="00B3768E" w:rsidRDefault="00B3768E" w:rsidP="00B3768E">
            <w:pPr>
              <w:rPr>
                <w:b/>
              </w:rPr>
            </w:pPr>
          </w:p>
          <w:p w14:paraId="227342C4" w14:textId="14A91699" w:rsidR="00B3768E" w:rsidRDefault="00B3768E" w:rsidP="00B3768E">
            <w:pPr>
              <w:rPr>
                <w:b/>
              </w:rPr>
            </w:pPr>
          </w:p>
        </w:tc>
        <w:tc>
          <w:tcPr>
            <w:tcW w:w="5103" w:type="dxa"/>
          </w:tcPr>
          <w:p w14:paraId="3AD51C44" w14:textId="77777777" w:rsidR="00B3768E" w:rsidRPr="00CF4BBF" w:rsidRDefault="00B3768E" w:rsidP="00B3768E">
            <w:pPr>
              <w:rPr>
                <w:rFonts w:cs="Arial"/>
                <w:b/>
                <w:bCs/>
              </w:rPr>
            </w:pPr>
          </w:p>
        </w:tc>
        <w:tc>
          <w:tcPr>
            <w:tcW w:w="1417" w:type="dxa"/>
          </w:tcPr>
          <w:p w14:paraId="1CAA25FC" w14:textId="77777777" w:rsidR="00B3768E" w:rsidRPr="001E1806" w:rsidRDefault="00B3768E" w:rsidP="00B3768E">
            <w:pPr>
              <w:jc w:val="right"/>
              <w:rPr>
                <w:highlight w:val="yellow"/>
              </w:rPr>
            </w:pPr>
          </w:p>
        </w:tc>
        <w:tc>
          <w:tcPr>
            <w:tcW w:w="1276" w:type="dxa"/>
          </w:tcPr>
          <w:p w14:paraId="468000C0" w14:textId="77777777" w:rsidR="00B3768E" w:rsidRPr="00631CA8" w:rsidRDefault="00B3768E" w:rsidP="00B3768E">
            <w:pPr>
              <w:jc w:val="right"/>
            </w:pPr>
          </w:p>
        </w:tc>
      </w:tr>
      <w:tr w:rsidR="00B3768E" w14:paraId="0E7A0284" w14:textId="77777777" w:rsidTr="00E95951">
        <w:tc>
          <w:tcPr>
            <w:tcW w:w="988" w:type="dxa"/>
            <w:shd w:val="clear" w:color="auto" w:fill="C5E0B3" w:themeFill="accent6" w:themeFillTint="66"/>
          </w:tcPr>
          <w:p w14:paraId="0E7A0280" w14:textId="77777777" w:rsidR="00B3768E" w:rsidRPr="008241E2" w:rsidRDefault="00B3768E" w:rsidP="00B3768E">
            <w:pPr>
              <w:rPr>
                <w:b/>
              </w:rPr>
            </w:pPr>
            <w:r>
              <w:rPr>
                <w:b/>
              </w:rPr>
              <w:t>21 000</w:t>
            </w:r>
          </w:p>
        </w:tc>
        <w:tc>
          <w:tcPr>
            <w:tcW w:w="5103" w:type="dxa"/>
          </w:tcPr>
          <w:p w14:paraId="0E7A0281" w14:textId="605BEC76" w:rsidR="00B3768E" w:rsidRDefault="00B3768E" w:rsidP="00B3768E">
            <w:r>
              <w:rPr>
                <w:rFonts w:cs="Arial"/>
                <w:b/>
                <w:bCs/>
              </w:rPr>
              <w:t>Personal</w:t>
            </w:r>
            <w:r w:rsidRPr="00CF4BBF">
              <w:rPr>
                <w:rFonts w:cs="Arial"/>
                <w:b/>
                <w:bCs/>
              </w:rPr>
              <w:t>inriktade insatser</w:t>
            </w:r>
          </w:p>
        </w:tc>
        <w:tc>
          <w:tcPr>
            <w:tcW w:w="1417" w:type="dxa"/>
          </w:tcPr>
          <w:p w14:paraId="0E7A0282" w14:textId="77777777" w:rsidR="00B3768E" w:rsidRPr="001E1806" w:rsidRDefault="00B3768E" w:rsidP="00B3768E">
            <w:pPr>
              <w:jc w:val="right"/>
              <w:rPr>
                <w:highlight w:val="yellow"/>
              </w:rPr>
            </w:pPr>
          </w:p>
        </w:tc>
        <w:tc>
          <w:tcPr>
            <w:tcW w:w="1276" w:type="dxa"/>
          </w:tcPr>
          <w:p w14:paraId="0E7A0283" w14:textId="77777777" w:rsidR="00B3768E" w:rsidRPr="00631CA8" w:rsidRDefault="00B3768E" w:rsidP="00B3768E">
            <w:pPr>
              <w:jc w:val="right"/>
            </w:pPr>
          </w:p>
        </w:tc>
      </w:tr>
      <w:tr w:rsidR="00B3768E" w14:paraId="0E7A0289" w14:textId="77777777" w:rsidTr="00E95951">
        <w:tc>
          <w:tcPr>
            <w:tcW w:w="988" w:type="dxa"/>
            <w:shd w:val="clear" w:color="auto" w:fill="C5E0B3" w:themeFill="accent6" w:themeFillTint="66"/>
          </w:tcPr>
          <w:p w14:paraId="0E7A0285" w14:textId="77777777" w:rsidR="00B3768E" w:rsidRDefault="00B3768E" w:rsidP="00B3768E">
            <w:pPr>
              <w:jc w:val="right"/>
            </w:pPr>
            <w:r>
              <w:t>47</w:t>
            </w:r>
          </w:p>
        </w:tc>
        <w:tc>
          <w:tcPr>
            <w:tcW w:w="5103" w:type="dxa"/>
          </w:tcPr>
          <w:p w14:paraId="0E7A0286" w14:textId="70DEC745" w:rsidR="00B3768E" w:rsidRDefault="00B3768E" w:rsidP="00B3768E">
            <w:r>
              <w:t>Kompetensutvecklingsinsatser</w:t>
            </w:r>
          </w:p>
        </w:tc>
        <w:tc>
          <w:tcPr>
            <w:tcW w:w="1417" w:type="dxa"/>
          </w:tcPr>
          <w:p w14:paraId="0E7A0287" w14:textId="381B38D3" w:rsidR="00B3768E" w:rsidRPr="001E1806" w:rsidRDefault="00B3768E" w:rsidP="00B3768E">
            <w:pPr>
              <w:jc w:val="right"/>
              <w:rPr>
                <w:highlight w:val="yellow"/>
              </w:rPr>
            </w:pPr>
            <w:r>
              <w:t>5</w:t>
            </w:r>
            <w:r w:rsidRPr="00EB3748">
              <w:t>0</w:t>
            </w:r>
          </w:p>
        </w:tc>
        <w:tc>
          <w:tcPr>
            <w:tcW w:w="1276" w:type="dxa"/>
          </w:tcPr>
          <w:p w14:paraId="0E7A0288" w14:textId="5EBE7930" w:rsidR="00B3768E" w:rsidRPr="00631CA8" w:rsidRDefault="00B3768E" w:rsidP="00B3768E">
            <w:pPr>
              <w:jc w:val="right"/>
            </w:pPr>
            <w:r w:rsidRPr="00EB3748">
              <w:t>1</w:t>
            </w:r>
            <w:r>
              <w:t>5</w:t>
            </w:r>
            <w:r w:rsidRPr="00EB3748">
              <w:t>0</w:t>
            </w:r>
          </w:p>
        </w:tc>
      </w:tr>
      <w:tr w:rsidR="00B3768E" w14:paraId="0E7A028E" w14:textId="77777777" w:rsidTr="00E95951">
        <w:tc>
          <w:tcPr>
            <w:tcW w:w="988" w:type="dxa"/>
            <w:shd w:val="clear" w:color="auto" w:fill="C5E0B3" w:themeFill="accent6" w:themeFillTint="66"/>
          </w:tcPr>
          <w:p w14:paraId="0E7A028A" w14:textId="77777777" w:rsidR="00B3768E" w:rsidRPr="008241E2" w:rsidRDefault="00B3768E" w:rsidP="00B3768E">
            <w:pPr>
              <w:rPr>
                <w:b/>
              </w:rPr>
            </w:pPr>
            <w:r>
              <w:rPr>
                <w:b/>
              </w:rPr>
              <w:t>21 000</w:t>
            </w:r>
          </w:p>
        </w:tc>
        <w:tc>
          <w:tcPr>
            <w:tcW w:w="5103" w:type="dxa"/>
          </w:tcPr>
          <w:p w14:paraId="0E7A028B" w14:textId="77777777" w:rsidR="00B3768E" w:rsidRPr="008241E2" w:rsidRDefault="00B3768E" w:rsidP="00B3768E">
            <w:pPr>
              <w:rPr>
                <w:b/>
              </w:rPr>
            </w:pPr>
            <w:r>
              <w:rPr>
                <w:b/>
              </w:rPr>
              <w:t>Totalt</w:t>
            </w:r>
          </w:p>
        </w:tc>
        <w:tc>
          <w:tcPr>
            <w:tcW w:w="1417" w:type="dxa"/>
          </w:tcPr>
          <w:p w14:paraId="0E7A028C" w14:textId="075FB6DF" w:rsidR="00B3768E" w:rsidRPr="001E1806" w:rsidRDefault="00B3768E" w:rsidP="00B3768E">
            <w:pPr>
              <w:jc w:val="right"/>
              <w:rPr>
                <w:b/>
                <w:highlight w:val="yellow"/>
              </w:rPr>
            </w:pPr>
            <w:r>
              <w:rPr>
                <w:b/>
              </w:rPr>
              <w:t>5</w:t>
            </w:r>
            <w:r w:rsidRPr="00EB3748">
              <w:rPr>
                <w:b/>
              </w:rPr>
              <w:t>0</w:t>
            </w:r>
          </w:p>
        </w:tc>
        <w:tc>
          <w:tcPr>
            <w:tcW w:w="1276" w:type="dxa"/>
          </w:tcPr>
          <w:p w14:paraId="0E7A028D" w14:textId="38EB670A" w:rsidR="00B3768E" w:rsidRPr="00631CA8" w:rsidRDefault="00B3768E" w:rsidP="00B3768E">
            <w:pPr>
              <w:jc w:val="right"/>
              <w:rPr>
                <w:b/>
              </w:rPr>
            </w:pPr>
            <w:r w:rsidRPr="00EB3748">
              <w:rPr>
                <w:b/>
              </w:rPr>
              <w:t>1</w:t>
            </w:r>
            <w:r>
              <w:rPr>
                <w:b/>
              </w:rPr>
              <w:t>5</w:t>
            </w:r>
            <w:r w:rsidRPr="00EB3748">
              <w:rPr>
                <w:b/>
              </w:rPr>
              <w:t>0</w:t>
            </w:r>
          </w:p>
        </w:tc>
      </w:tr>
      <w:tr w:rsidR="00B3768E" w14:paraId="0E7A0293" w14:textId="77777777" w:rsidTr="007563CB">
        <w:trPr>
          <w:trHeight w:val="571"/>
        </w:trPr>
        <w:tc>
          <w:tcPr>
            <w:tcW w:w="988" w:type="dxa"/>
            <w:shd w:val="clear" w:color="auto" w:fill="C5E0B3" w:themeFill="accent6" w:themeFillTint="66"/>
          </w:tcPr>
          <w:p w14:paraId="0E7A028F" w14:textId="3C5F0C29" w:rsidR="00B3768E" w:rsidRDefault="00B3768E" w:rsidP="00B3768E"/>
        </w:tc>
        <w:tc>
          <w:tcPr>
            <w:tcW w:w="5103" w:type="dxa"/>
          </w:tcPr>
          <w:p w14:paraId="0E7A0290" w14:textId="77777777" w:rsidR="00B3768E" w:rsidRDefault="00B3768E" w:rsidP="00B3768E"/>
        </w:tc>
        <w:tc>
          <w:tcPr>
            <w:tcW w:w="1417" w:type="dxa"/>
          </w:tcPr>
          <w:p w14:paraId="0E7A0291" w14:textId="77777777" w:rsidR="00B3768E" w:rsidRPr="001E1806" w:rsidRDefault="00B3768E" w:rsidP="00B3768E">
            <w:pPr>
              <w:jc w:val="right"/>
              <w:rPr>
                <w:highlight w:val="yellow"/>
              </w:rPr>
            </w:pPr>
          </w:p>
        </w:tc>
        <w:tc>
          <w:tcPr>
            <w:tcW w:w="1276" w:type="dxa"/>
          </w:tcPr>
          <w:p w14:paraId="0E7A0292" w14:textId="77777777" w:rsidR="00B3768E" w:rsidRDefault="00B3768E" w:rsidP="00B3768E">
            <w:pPr>
              <w:jc w:val="right"/>
            </w:pPr>
          </w:p>
        </w:tc>
      </w:tr>
      <w:tr w:rsidR="00B3768E" w14:paraId="3B560234" w14:textId="77777777" w:rsidTr="00E95951">
        <w:tc>
          <w:tcPr>
            <w:tcW w:w="988" w:type="dxa"/>
            <w:shd w:val="clear" w:color="auto" w:fill="C5E0B3" w:themeFill="accent6" w:themeFillTint="66"/>
          </w:tcPr>
          <w:p w14:paraId="2DC7A76D" w14:textId="0D3A23B2" w:rsidR="00B3768E" w:rsidRPr="00BF7935" w:rsidRDefault="00B3768E" w:rsidP="00B3768E">
            <w:pPr>
              <w:rPr>
                <w:b/>
              </w:rPr>
            </w:pPr>
            <w:r w:rsidRPr="00BF7935">
              <w:rPr>
                <w:b/>
              </w:rPr>
              <w:t>29 000</w:t>
            </w:r>
          </w:p>
        </w:tc>
        <w:tc>
          <w:tcPr>
            <w:tcW w:w="5103" w:type="dxa"/>
          </w:tcPr>
          <w:p w14:paraId="5F6ED56A" w14:textId="452653DA" w:rsidR="00B3768E" w:rsidRPr="00BF7935" w:rsidRDefault="00B3768E" w:rsidP="00B3768E">
            <w:pPr>
              <w:rPr>
                <w:b/>
              </w:rPr>
            </w:pPr>
            <w:r>
              <w:rPr>
                <w:b/>
              </w:rPr>
              <w:t>Publikationer</w:t>
            </w:r>
          </w:p>
        </w:tc>
        <w:tc>
          <w:tcPr>
            <w:tcW w:w="1417" w:type="dxa"/>
          </w:tcPr>
          <w:p w14:paraId="39FE3506" w14:textId="77777777" w:rsidR="00B3768E" w:rsidRPr="001E1806" w:rsidRDefault="00B3768E" w:rsidP="00B3768E">
            <w:pPr>
              <w:jc w:val="right"/>
              <w:rPr>
                <w:b/>
                <w:highlight w:val="yellow"/>
              </w:rPr>
            </w:pPr>
          </w:p>
        </w:tc>
        <w:tc>
          <w:tcPr>
            <w:tcW w:w="1276" w:type="dxa"/>
          </w:tcPr>
          <w:p w14:paraId="68450822" w14:textId="77777777" w:rsidR="00B3768E" w:rsidRPr="00BF7935" w:rsidRDefault="00B3768E" w:rsidP="00B3768E">
            <w:pPr>
              <w:jc w:val="right"/>
              <w:rPr>
                <w:b/>
              </w:rPr>
            </w:pPr>
          </w:p>
        </w:tc>
      </w:tr>
      <w:tr w:rsidR="00B3768E" w14:paraId="72897368" w14:textId="77777777" w:rsidTr="00EB3748">
        <w:tc>
          <w:tcPr>
            <w:tcW w:w="988" w:type="dxa"/>
            <w:shd w:val="clear" w:color="auto" w:fill="C5E0B3" w:themeFill="accent6" w:themeFillTint="66"/>
          </w:tcPr>
          <w:p w14:paraId="70DD0576" w14:textId="660C7229" w:rsidR="00B3768E" w:rsidRDefault="00B3768E" w:rsidP="00B3768E">
            <w:pPr>
              <w:jc w:val="right"/>
            </w:pPr>
            <w:r>
              <w:t>36</w:t>
            </w:r>
          </w:p>
        </w:tc>
        <w:tc>
          <w:tcPr>
            <w:tcW w:w="5103" w:type="dxa"/>
          </w:tcPr>
          <w:p w14:paraId="6A277F2B" w14:textId="170CB184" w:rsidR="00B3768E" w:rsidRPr="00CF4BBF" w:rsidRDefault="00B3768E" w:rsidP="00B3768E">
            <w:pPr>
              <w:rPr>
                <w:rFonts w:cs="Arial"/>
              </w:rPr>
            </w:pPr>
            <w:r>
              <w:rPr>
                <w:rFonts w:cs="Arial"/>
              </w:rPr>
              <w:t>Intäkter (bokförsäljning)</w:t>
            </w:r>
          </w:p>
        </w:tc>
        <w:tc>
          <w:tcPr>
            <w:tcW w:w="1417" w:type="dxa"/>
            <w:shd w:val="clear" w:color="auto" w:fill="auto"/>
          </w:tcPr>
          <w:p w14:paraId="084685D7" w14:textId="1AB71536" w:rsidR="00B3768E" w:rsidRPr="00EB3748" w:rsidRDefault="00B3768E" w:rsidP="00B3768E">
            <w:pPr>
              <w:jc w:val="right"/>
            </w:pPr>
            <w:r w:rsidRPr="00EB3748">
              <w:t>-5</w:t>
            </w:r>
          </w:p>
        </w:tc>
        <w:tc>
          <w:tcPr>
            <w:tcW w:w="1276" w:type="dxa"/>
            <w:shd w:val="clear" w:color="auto" w:fill="auto"/>
          </w:tcPr>
          <w:p w14:paraId="14894E31" w14:textId="621A2DC7" w:rsidR="00B3768E" w:rsidRPr="00EB3748" w:rsidRDefault="00B3768E" w:rsidP="00B3768E">
            <w:pPr>
              <w:jc w:val="right"/>
            </w:pPr>
            <w:r w:rsidRPr="00EB3748">
              <w:t>-5</w:t>
            </w:r>
          </w:p>
        </w:tc>
      </w:tr>
      <w:tr w:rsidR="00B3768E" w14:paraId="56033CA0" w14:textId="77777777" w:rsidTr="00E95951">
        <w:tc>
          <w:tcPr>
            <w:tcW w:w="988" w:type="dxa"/>
            <w:shd w:val="clear" w:color="auto" w:fill="C5E0B3" w:themeFill="accent6" w:themeFillTint="66"/>
          </w:tcPr>
          <w:p w14:paraId="09F6EA4D" w14:textId="245037BB" w:rsidR="00B3768E" w:rsidRDefault="00B3768E" w:rsidP="00B3768E">
            <w:pPr>
              <w:jc w:val="right"/>
            </w:pPr>
            <w:r>
              <w:t>72</w:t>
            </w:r>
          </w:p>
        </w:tc>
        <w:tc>
          <w:tcPr>
            <w:tcW w:w="5103" w:type="dxa"/>
          </w:tcPr>
          <w:p w14:paraId="608749B6" w14:textId="41680C78" w:rsidR="00B3768E" w:rsidRDefault="00B3768E" w:rsidP="00B3768E">
            <w:r w:rsidRPr="00CF4BBF">
              <w:rPr>
                <w:rFonts w:cs="Arial"/>
              </w:rPr>
              <w:t>Annonser, reklam och information</w:t>
            </w:r>
          </w:p>
        </w:tc>
        <w:tc>
          <w:tcPr>
            <w:tcW w:w="1417" w:type="dxa"/>
          </w:tcPr>
          <w:p w14:paraId="4123BEBB" w14:textId="0D9077CB" w:rsidR="00B3768E" w:rsidRPr="001E1806" w:rsidRDefault="00921EBD" w:rsidP="00B3768E">
            <w:pPr>
              <w:jc w:val="right"/>
              <w:rPr>
                <w:highlight w:val="yellow"/>
              </w:rPr>
            </w:pPr>
            <w:r>
              <w:t>10</w:t>
            </w:r>
          </w:p>
        </w:tc>
        <w:tc>
          <w:tcPr>
            <w:tcW w:w="1276" w:type="dxa"/>
          </w:tcPr>
          <w:p w14:paraId="1358F031" w14:textId="3FC62E26" w:rsidR="00B3768E" w:rsidRDefault="00B3768E" w:rsidP="00B3768E">
            <w:pPr>
              <w:jc w:val="right"/>
            </w:pPr>
            <w:r>
              <w:t>1</w:t>
            </w:r>
            <w:r w:rsidRPr="00EB3748">
              <w:t>5</w:t>
            </w:r>
          </w:p>
        </w:tc>
      </w:tr>
      <w:tr w:rsidR="00B3768E" w:rsidRPr="00BF7935" w14:paraId="5AE0C18C" w14:textId="77777777" w:rsidTr="00E95951">
        <w:tc>
          <w:tcPr>
            <w:tcW w:w="988" w:type="dxa"/>
            <w:shd w:val="clear" w:color="auto" w:fill="C5E0B3" w:themeFill="accent6" w:themeFillTint="66"/>
          </w:tcPr>
          <w:p w14:paraId="5E8C69CB" w14:textId="552CD734" w:rsidR="00B3768E" w:rsidRPr="00BF7935" w:rsidRDefault="00B3768E" w:rsidP="00B3768E">
            <w:pPr>
              <w:rPr>
                <w:b/>
              </w:rPr>
            </w:pPr>
            <w:r w:rsidRPr="00BF7935">
              <w:rPr>
                <w:b/>
              </w:rPr>
              <w:t>29 000</w:t>
            </w:r>
          </w:p>
        </w:tc>
        <w:tc>
          <w:tcPr>
            <w:tcW w:w="5103" w:type="dxa"/>
          </w:tcPr>
          <w:p w14:paraId="4BC38765" w14:textId="2B8CF15E" w:rsidR="00B3768E" w:rsidRPr="00BF7935" w:rsidRDefault="00B3768E" w:rsidP="00B3768E">
            <w:pPr>
              <w:rPr>
                <w:b/>
              </w:rPr>
            </w:pPr>
            <w:r w:rsidRPr="00BF7935">
              <w:rPr>
                <w:b/>
              </w:rPr>
              <w:t>Totalt</w:t>
            </w:r>
          </w:p>
        </w:tc>
        <w:tc>
          <w:tcPr>
            <w:tcW w:w="1417" w:type="dxa"/>
          </w:tcPr>
          <w:p w14:paraId="272E0C67" w14:textId="7A506A2E" w:rsidR="00B3768E" w:rsidRPr="001E1806" w:rsidRDefault="001A7910" w:rsidP="00B3768E">
            <w:pPr>
              <w:jc w:val="right"/>
              <w:rPr>
                <w:b/>
                <w:highlight w:val="yellow"/>
              </w:rPr>
            </w:pPr>
            <w:r>
              <w:rPr>
                <w:b/>
              </w:rPr>
              <w:t>5</w:t>
            </w:r>
          </w:p>
        </w:tc>
        <w:tc>
          <w:tcPr>
            <w:tcW w:w="1276" w:type="dxa"/>
          </w:tcPr>
          <w:p w14:paraId="2C9E95AC" w14:textId="646D9B9F" w:rsidR="00B3768E" w:rsidRPr="00BF7935" w:rsidRDefault="00B3768E" w:rsidP="00B3768E">
            <w:pPr>
              <w:jc w:val="right"/>
              <w:rPr>
                <w:b/>
              </w:rPr>
            </w:pPr>
            <w:r>
              <w:rPr>
                <w:b/>
              </w:rPr>
              <w:t>1</w:t>
            </w:r>
            <w:r w:rsidRPr="00EB3748">
              <w:rPr>
                <w:b/>
              </w:rPr>
              <w:t>0</w:t>
            </w:r>
          </w:p>
        </w:tc>
      </w:tr>
      <w:tr w:rsidR="00B3768E" w14:paraId="415B376F" w14:textId="77777777" w:rsidTr="00E95951">
        <w:tc>
          <w:tcPr>
            <w:tcW w:w="988" w:type="dxa"/>
            <w:shd w:val="clear" w:color="auto" w:fill="C5E0B3" w:themeFill="accent6" w:themeFillTint="66"/>
          </w:tcPr>
          <w:p w14:paraId="55A9B083" w14:textId="77777777" w:rsidR="00B3768E" w:rsidRDefault="00B3768E" w:rsidP="00B3768E"/>
          <w:p w14:paraId="674FD1A7" w14:textId="26A2FBFC" w:rsidR="00B3768E" w:rsidRDefault="00B3768E" w:rsidP="00B3768E"/>
        </w:tc>
        <w:tc>
          <w:tcPr>
            <w:tcW w:w="5103" w:type="dxa"/>
          </w:tcPr>
          <w:p w14:paraId="7C2ADC7D" w14:textId="77777777" w:rsidR="00B3768E" w:rsidRDefault="00B3768E" w:rsidP="00B3768E"/>
        </w:tc>
        <w:tc>
          <w:tcPr>
            <w:tcW w:w="1417" w:type="dxa"/>
          </w:tcPr>
          <w:p w14:paraId="1359AC09" w14:textId="6FCFBF23" w:rsidR="00B3768E" w:rsidRPr="001E1806" w:rsidRDefault="00B3768E" w:rsidP="00B3768E">
            <w:pPr>
              <w:jc w:val="right"/>
              <w:rPr>
                <w:highlight w:val="yellow"/>
              </w:rPr>
            </w:pPr>
          </w:p>
        </w:tc>
        <w:tc>
          <w:tcPr>
            <w:tcW w:w="1276" w:type="dxa"/>
          </w:tcPr>
          <w:p w14:paraId="72299C39" w14:textId="77777777" w:rsidR="00B3768E" w:rsidRDefault="00B3768E" w:rsidP="00B3768E">
            <w:pPr>
              <w:jc w:val="right"/>
            </w:pPr>
          </w:p>
        </w:tc>
      </w:tr>
      <w:tr w:rsidR="00B3768E" w14:paraId="0E7A0298" w14:textId="77777777" w:rsidTr="00E95951">
        <w:tc>
          <w:tcPr>
            <w:tcW w:w="988" w:type="dxa"/>
            <w:shd w:val="clear" w:color="auto" w:fill="C5E0B3" w:themeFill="accent6" w:themeFillTint="66"/>
          </w:tcPr>
          <w:p w14:paraId="0E7A0294" w14:textId="77777777" w:rsidR="00B3768E" w:rsidRPr="008241E2" w:rsidRDefault="00B3768E" w:rsidP="00B3768E">
            <w:pPr>
              <w:rPr>
                <w:b/>
              </w:rPr>
            </w:pPr>
            <w:r>
              <w:rPr>
                <w:b/>
              </w:rPr>
              <w:t>35 000</w:t>
            </w:r>
          </w:p>
        </w:tc>
        <w:tc>
          <w:tcPr>
            <w:tcW w:w="5103" w:type="dxa"/>
          </w:tcPr>
          <w:p w14:paraId="0E7A0295" w14:textId="77777777" w:rsidR="00B3768E" w:rsidRPr="008241E2" w:rsidRDefault="00B3768E" w:rsidP="00B3768E">
            <w:pPr>
              <w:rPr>
                <w:b/>
              </w:rPr>
            </w:pPr>
            <w:r>
              <w:rPr>
                <w:b/>
              </w:rPr>
              <w:t>Samverkansteam Avesta</w:t>
            </w:r>
          </w:p>
        </w:tc>
        <w:tc>
          <w:tcPr>
            <w:tcW w:w="1417" w:type="dxa"/>
          </w:tcPr>
          <w:p w14:paraId="0E7A0296" w14:textId="22C8DF28" w:rsidR="00B3768E" w:rsidRPr="001E1806" w:rsidRDefault="00B3768E" w:rsidP="00B3768E">
            <w:pPr>
              <w:jc w:val="right"/>
              <w:rPr>
                <w:highlight w:val="yellow"/>
              </w:rPr>
            </w:pPr>
          </w:p>
        </w:tc>
        <w:tc>
          <w:tcPr>
            <w:tcW w:w="1276" w:type="dxa"/>
          </w:tcPr>
          <w:p w14:paraId="0E7A0297" w14:textId="77777777" w:rsidR="00B3768E" w:rsidRDefault="00B3768E" w:rsidP="00B3768E">
            <w:pPr>
              <w:jc w:val="right"/>
            </w:pPr>
          </w:p>
        </w:tc>
      </w:tr>
      <w:tr w:rsidR="00B3768E" w14:paraId="0E7A029D" w14:textId="77777777" w:rsidTr="00E95951">
        <w:tc>
          <w:tcPr>
            <w:tcW w:w="988" w:type="dxa"/>
            <w:shd w:val="clear" w:color="auto" w:fill="C5E0B3" w:themeFill="accent6" w:themeFillTint="66"/>
          </w:tcPr>
          <w:p w14:paraId="0E7A0299" w14:textId="77777777" w:rsidR="00B3768E" w:rsidRDefault="00B3768E" w:rsidP="00B3768E">
            <w:pPr>
              <w:jc w:val="right"/>
            </w:pPr>
            <w:r>
              <w:t>35</w:t>
            </w:r>
          </w:p>
        </w:tc>
        <w:tc>
          <w:tcPr>
            <w:tcW w:w="5103" w:type="dxa"/>
          </w:tcPr>
          <w:p w14:paraId="0E7A029A" w14:textId="2D1B4495" w:rsidR="00B3768E" w:rsidRDefault="00B3768E" w:rsidP="00B3768E">
            <w:r>
              <w:t>Bidrag</w:t>
            </w:r>
          </w:p>
        </w:tc>
        <w:tc>
          <w:tcPr>
            <w:tcW w:w="1417" w:type="dxa"/>
            <w:shd w:val="clear" w:color="auto" w:fill="auto"/>
          </w:tcPr>
          <w:p w14:paraId="0E7A029B" w14:textId="76C4251F" w:rsidR="00B3768E" w:rsidRPr="0080355D" w:rsidRDefault="00D70A26" w:rsidP="00B3768E">
            <w:pPr>
              <w:jc w:val="right"/>
            </w:pPr>
            <w:r>
              <w:t>1 84</w:t>
            </w:r>
            <w:r w:rsidR="00B3768E">
              <w:t>0</w:t>
            </w:r>
          </w:p>
        </w:tc>
        <w:tc>
          <w:tcPr>
            <w:tcW w:w="1276" w:type="dxa"/>
          </w:tcPr>
          <w:p w14:paraId="0E7A029C" w14:textId="581D5E04" w:rsidR="00B3768E" w:rsidRDefault="00B3768E" w:rsidP="00B3768E">
            <w:pPr>
              <w:jc w:val="right"/>
            </w:pPr>
            <w:r>
              <w:t>2 250</w:t>
            </w:r>
          </w:p>
        </w:tc>
      </w:tr>
      <w:tr w:rsidR="00B3768E" w14:paraId="0E7A02A2" w14:textId="77777777" w:rsidTr="00E95951">
        <w:tc>
          <w:tcPr>
            <w:tcW w:w="988" w:type="dxa"/>
            <w:shd w:val="clear" w:color="auto" w:fill="C5E0B3" w:themeFill="accent6" w:themeFillTint="66"/>
          </w:tcPr>
          <w:p w14:paraId="0E7A029E" w14:textId="77777777" w:rsidR="00B3768E" w:rsidRPr="008241E2" w:rsidRDefault="00B3768E" w:rsidP="00B3768E">
            <w:pPr>
              <w:rPr>
                <w:b/>
              </w:rPr>
            </w:pPr>
            <w:r>
              <w:rPr>
                <w:b/>
              </w:rPr>
              <w:t>35 000</w:t>
            </w:r>
          </w:p>
        </w:tc>
        <w:tc>
          <w:tcPr>
            <w:tcW w:w="5103" w:type="dxa"/>
          </w:tcPr>
          <w:p w14:paraId="0E7A029F" w14:textId="77777777" w:rsidR="00B3768E" w:rsidRPr="008241E2" w:rsidRDefault="00B3768E" w:rsidP="00B3768E">
            <w:pPr>
              <w:rPr>
                <w:b/>
              </w:rPr>
            </w:pPr>
            <w:r>
              <w:rPr>
                <w:b/>
              </w:rPr>
              <w:t>Totalt</w:t>
            </w:r>
          </w:p>
        </w:tc>
        <w:tc>
          <w:tcPr>
            <w:tcW w:w="1417" w:type="dxa"/>
            <w:shd w:val="clear" w:color="auto" w:fill="auto"/>
          </w:tcPr>
          <w:p w14:paraId="0E7A02A0" w14:textId="3C279766" w:rsidR="00B3768E" w:rsidRPr="0080355D" w:rsidRDefault="00D70A26" w:rsidP="00B3768E">
            <w:pPr>
              <w:jc w:val="right"/>
              <w:rPr>
                <w:b/>
              </w:rPr>
            </w:pPr>
            <w:r>
              <w:rPr>
                <w:b/>
              </w:rPr>
              <w:t>1 84</w:t>
            </w:r>
            <w:r w:rsidR="00B3768E" w:rsidRPr="00760996">
              <w:rPr>
                <w:b/>
              </w:rPr>
              <w:t>0</w:t>
            </w:r>
          </w:p>
        </w:tc>
        <w:tc>
          <w:tcPr>
            <w:tcW w:w="1276" w:type="dxa"/>
          </w:tcPr>
          <w:p w14:paraId="0E7A02A1" w14:textId="6E3C7B82" w:rsidR="00B3768E" w:rsidRPr="008241E2" w:rsidRDefault="00B3768E" w:rsidP="00B3768E">
            <w:pPr>
              <w:jc w:val="right"/>
              <w:rPr>
                <w:b/>
              </w:rPr>
            </w:pPr>
            <w:r>
              <w:rPr>
                <w:b/>
              </w:rPr>
              <w:t>2</w:t>
            </w:r>
            <w:r w:rsidRPr="00760996">
              <w:rPr>
                <w:b/>
              </w:rPr>
              <w:t xml:space="preserve"> </w:t>
            </w:r>
            <w:r>
              <w:rPr>
                <w:b/>
              </w:rPr>
              <w:t>25</w:t>
            </w:r>
            <w:r w:rsidRPr="00760996">
              <w:rPr>
                <w:b/>
              </w:rPr>
              <w:t>0</w:t>
            </w:r>
          </w:p>
        </w:tc>
      </w:tr>
      <w:tr w:rsidR="00B3768E" w14:paraId="0E7A02A7" w14:textId="77777777" w:rsidTr="007563CB">
        <w:trPr>
          <w:trHeight w:val="460"/>
        </w:trPr>
        <w:tc>
          <w:tcPr>
            <w:tcW w:w="988" w:type="dxa"/>
            <w:shd w:val="clear" w:color="auto" w:fill="C5E0B3" w:themeFill="accent6" w:themeFillTint="66"/>
          </w:tcPr>
          <w:p w14:paraId="0E7A02A3" w14:textId="77777777" w:rsidR="00B3768E" w:rsidRDefault="00B3768E" w:rsidP="00B3768E"/>
        </w:tc>
        <w:tc>
          <w:tcPr>
            <w:tcW w:w="5103" w:type="dxa"/>
          </w:tcPr>
          <w:p w14:paraId="0E7A02A4" w14:textId="77777777" w:rsidR="00B3768E" w:rsidRDefault="00B3768E" w:rsidP="00B3768E"/>
        </w:tc>
        <w:tc>
          <w:tcPr>
            <w:tcW w:w="1417" w:type="dxa"/>
            <w:shd w:val="clear" w:color="auto" w:fill="auto"/>
          </w:tcPr>
          <w:p w14:paraId="0E7A02A5" w14:textId="77777777" w:rsidR="00B3768E" w:rsidRPr="0080355D" w:rsidRDefault="00B3768E" w:rsidP="00B3768E">
            <w:pPr>
              <w:jc w:val="right"/>
            </w:pPr>
          </w:p>
        </w:tc>
        <w:tc>
          <w:tcPr>
            <w:tcW w:w="1276" w:type="dxa"/>
          </w:tcPr>
          <w:p w14:paraId="0E7A02A6" w14:textId="77777777" w:rsidR="00B3768E" w:rsidRDefault="00B3768E" w:rsidP="00B3768E">
            <w:pPr>
              <w:jc w:val="right"/>
            </w:pPr>
          </w:p>
        </w:tc>
      </w:tr>
      <w:tr w:rsidR="00B3768E" w14:paraId="0E7A02AC" w14:textId="77777777" w:rsidTr="00E95951">
        <w:tc>
          <w:tcPr>
            <w:tcW w:w="988" w:type="dxa"/>
            <w:shd w:val="clear" w:color="auto" w:fill="C5E0B3" w:themeFill="accent6" w:themeFillTint="66"/>
          </w:tcPr>
          <w:p w14:paraId="0E7A02A8" w14:textId="77777777" w:rsidR="00B3768E" w:rsidRPr="008241E2" w:rsidRDefault="00B3768E" w:rsidP="00B3768E">
            <w:pPr>
              <w:rPr>
                <w:b/>
              </w:rPr>
            </w:pPr>
            <w:r>
              <w:rPr>
                <w:b/>
              </w:rPr>
              <w:t>36 000</w:t>
            </w:r>
          </w:p>
        </w:tc>
        <w:tc>
          <w:tcPr>
            <w:tcW w:w="5103" w:type="dxa"/>
          </w:tcPr>
          <w:p w14:paraId="0E7A02A9" w14:textId="05D2DA5A" w:rsidR="00B3768E" w:rsidRPr="008241E2" w:rsidRDefault="00B3768E" w:rsidP="00B3768E">
            <w:pPr>
              <w:rPr>
                <w:b/>
              </w:rPr>
            </w:pPr>
            <w:r>
              <w:rPr>
                <w:b/>
              </w:rPr>
              <w:t>Samverkansteam Kraften Hedemora</w:t>
            </w:r>
          </w:p>
        </w:tc>
        <w:tc>
          <w:tcPr>
            <w:tcW w:w="1417" w:type="dxa"/>
            <w:shd w:val="clear" w:color="auto" w:fill="auto"/>
          </w:tcPr>
          <w:p w14:paraId="0E7A02AA" w14:textId="0A4282CD" w:rsidR="00B3768E" w:rsidRPr="001E1806" w:rsidRDefault="00B3768E" w:rsidP="00B3768E">
            <w:pPr>
              <w:jc w:val="right"/>
              <w:rPr>
                <w:highlight w:val="yellow"/>
              </w:rPr>
            </w:pPr>
          </w:p>
        </w:tc>
        <w:tc>
          <w:tcPr>
            <w:tcW w:w="1276" w:type="dxa"/>
          </w:tcPr>
          <w:p w14:paraId="0E7A02AB" w14:textId="77777777" w:rsidR="00B3768E" w:rsidRDefault="00B3768E" w:rsidP="00B3768E">
            <w:pPr>
              <w:jc w:val="right"/>
            </w:pPr>
          </w:p>
        </w:tc>
      </w:tr>
      <w:tr w:rsidR="00B3768E" w14:paraId="0E7A02B1" w14:textId="77777777" w:rsidTr="00E95951">
        <w:tc>
          <w:tcPr>
            <w:tcW w:w="988" w:type="dxa"/>
            <w:shd w:val="clear" w:color="auto" w:fill="C5E0B3" w:themeFill="accent6" w:themeFillTint="66"/>
          </w:tcPr>
          <w:p w14:paraId="0E7A02AD" w14:textId="77777777" w:rsidR="00B3768E" w:rsidRDefault="00B3768E" w:rsidP="00B3768E">
            <w:pPr>
              <w:jc w:val="right"/>
            </w:pPr>
            <w:r>
              <w:t>35</w:t>
            </w:r>
          </w:p>
        </w:tc>
        <w:tc>
          <w:tcPr>
            <w:tcW w:w="5103" w:type="dxa"/>
          </w:tcPr>
          <w:p w14:paraId="0E7A02AE" w14:textId="38C9DC72" w:rsidR="00B3768E" w:rsidRDefault="00B3768E" w:rsidP="00B3768E">
            <w:r>
              <w:t>Bidrag</w:t>
            </w:r>
          </w:p>
        </w:tc>
        <w:tc>
          <w:tcPr>
            <w:tcW w:w="1417" w:type="dxa"/>
            <w:shd w:val="clear" w:color="auto" w:fill="auto"/>
          </w:tcPr>
          <w:p w14:paraId="0E7A02AF" w14:textId="6E42EA84" w:rsidR="00B3768E" w:rsidRPr="0080355D" w:rsidRDefault="00B3768E" w:rsidP="00B3768E">
            <w:pPr>
              <w:jc w:val="right"/>
            </w:pPr>
            <w:r>
              <w:t>1 </w:t>
            </w:r>
            <w:r w:rsidR="00140D20">
              <w:t>615</w:t>
            </w:r>
          </w:p>
        </w:tc>
        <w:tc>
          <w:tcPr>
            <w:tcW w:w="1276" w:type="dxa"/>
          </w:tcPr>
          <w:p w14:paraId="0E7A02B0" w14:textId="41830F31" w:rsidR="00B3768E" w:rsidRDefault="00B3768E" w:rsidP="00B3768E">
            <w:pPr>
              <w:jc w:val="right"/>
            </w:pPr>
            <w:r>
              <w:t>1 900</w:t>
            </w:r>
          </w:p>
        </w:tc>
      </w:tr>
      <w:tr w:rsidR="00B3768E" w14:paraId="0E7A02B6" w14:textId="77777777" w:rsidTr="00E95951">
        <w:tc>
          <w:tcPr>
            <w:tcW w:w="988" w:type="dxa"/>
            <w:shd w:val="clear" w:color="auto" w:fill="C5E0B3" w:themeFill="accent6" w:themeFillTint="66"/>
          </w:tcPr>
          <w:p w14:paraId="0E7A02B2" w14:textId="77777777" w:rsidR="00B3768E" w:rsidRPr="008241E2" w:rsidRDefault="00B3768E" w:rsidP="00B3768E">
            <w:pPr>
              <w:rPr>
                <w:b/>
              </w:rPr>
            </w:pPr>
            <w:r>
              <w:rPr>
                <w:b/>
              </w:rPr>
              <w:t>36 000</w:t>
            </w:r>
          </w:p>
        </w:tc>
        <w:tc>
          <w:tcPr>
            <w:tcW w:w="5103" w:type="dxa"/>
          </w:tcPr>
          <w:p w14:paraId="0E7A02B3" w14:textId="77777777" w:rsidR="00B3768E" w:rsidRPr="008241E2" w:rsidRDefault="00B3768E" w:rsidP="00B3768E">
            <w:pPr>
              <w:rPr>
                <w:b/>
              </w:rPr>
            </w:pPr>
            <w:r>
              <w:rPr>
                <w:b/>
              </w:rPr>
              <w:t>Totalt</w:t>
            </w:r>
          </w:p>
        </w:tc>
        <w:tc>
          <w:tcPr>
            <w:tcW w:w="1417" w:type="dxa"/>
            <w:shd w:val="clear" w:color="auto" w:fill="auto"/>
          </w:tcPr>
          <w:p w14:paraId="0E7A02B4" w14:textId="603B93B2" w:rsidR="00B3768E" w:rsidRPr="0080355D" w:rsidRDefault="00B3768E" w:rsidP="00B3768E">
            <w:pPr>
              <w:jc w:val="right"/>
              <w:rPr>
                <w:b/>
              </w:rPr>
            </w:pPr>
            <w:r w:rsidRPr="00760996">
              <w:rPr>
                <w:b/>
              </w:rPr>
              <w:t xml:space="preserve">1 </w:t>
            </w:r>
            <w:r w:rsidR="00140D20">
              <w:rPr>
                <w:b/>
              </w:rPr>
              <w:t>615</w:t>
            </w:r>
          </w:p>
        </w:tc>
        <w:tc>
          <w:tcPr>
            <w:tcW w:w="1276" w:type="dxa"/>
          </w:tcPr>
          <w:p w14:paraId="0E7A02B5" w14:textId="523CAA73" w:rsidR="00B3768E" w:rsidRPr="008241E2" w:rsidRDefault="00B3768E" w:rsidP="00B3768E">
            <w:pPr>
              <w:jc w:val="right"/>
              <w:rPr>
                <w:b/>
              </w:rPr>
            </w:pPr>
            <w:r w:rsidRPr="00760996">
              <w:rPr>
                <w:b/>
              </w:rPr>
              <w:t xml:space="preserve">1 </w:t>
            </w:r>
            <w:r>
              <w:rPr>
                <w:b/>
              </w:rPr>
              <w:t>900</w:t>
            </w:r>
          </w:p>
        </w:tc>
      </w:tr>
      <w:tr w:rsidR="00B3768E" w14:paraId="6698F4D2" w14:textId="77777777" w:rsidTr="00E95951">
        <w:tc>
          <w:tcPr>
            <w:tcW w:w="988" w:type="dxa"/>
            <w:shd w:val="clear" w:color="auto" w:fill="C5E0B3" w:themeFill="accent6" w:themeFillTint="66"/>
          </w:tcPr>
          <w:p w14:paraId="3EA67A0D" w14:textId="716D5CEB" w:rsidR="00B3768E" w:rsidRPr="0020130F" w:rsidRDefault="00B3768E" w:rsidP="00B3768E">
            <w:pPr>
              <w:rPr>
                <w:b/>
              </w:rPr>
            </w:pPr>
            <w:r w:rsidRPr="0020130F">
              <w:rPr>
                <w:b/>
              </w:rPr>
              <w:lastRenderedPageBreak/>
              <w:t>37</w:t>
            </w:r>
            <w:r w:rsidR="00863E69">
              <w:rPr>
                <w:b/>
              </w:rPr>
              <w:t> </w:t>
            </w:r>
            <w:r w:rsidRPr="0020130F">
              <w:rPr>
                <w:b/>
              </w:rPr>
              <w:t>000</w:t>
            </w:r>
          </w:p>
        </w:tc>
        <w:tc>
          <w:tcPr>
            <w:tcW w:w="5103" w:type="dxa"/>
          </w:tcPr>
          <w:p w14:paraId="13A5100F" w14:textId="24874BA5" w:rsidR="00B3768E" w:rsidRPr="002E2FF6" w:rsidRDefault="00B3768E" w:rsidP="007563CB">
            <w:pPr>
              <w:rPr>
                <w:b/>
              </w:rPr>
            </w:pPr>
            <w:r>
              <w:rPr>
                <w:b/>
              </w:rPr>
              <w:t>Samverkansteam</w:t>
            </w:r>
            <w:r w:rsidRPr="002E2FF6">
              <w:rPr>
                <w:b/>
              </w:rPr>
              <w:t xml:space="preserve"> Säter</w:t>
            </w:r>
          </w:p>
        </w:tc>
        <w:tc>
          <w:tcPr>
            <w:tcW w:w="1417" w:type="dxa"/>
            <w:shd w:val="clear" w:color="auto" w:fill="auto"/>
          </w:tcPr>
          <w:p w14:paraId="3E65D00A" w14:textId="550456BB" w:rsidR="00B3768E" w:rsidRPr="001E1806" w:rsidRDefault="00B3768E" w:rsidP="00B3768E">
            <w:pPr>
              <w:jc w:val="right"/>
              <w:rPr>
                <w:highlight w:val="yellow"/>
              </w:rPr>
            </w:pPr>
          </w:p>
        </w:tc>
        <w:tc>
          <w:tcPr>
            <w:tcW w:w="1276" w:type="dxa"/>
          </w:tcPr>
          <w:p w14:paraId="62EAD923" w14:textId="77777777" w:rsidR="00B3768E" w:rsidRDefault="00B3768E" w:rsidP="00B3768E">
            <w:pPr>
              <w:jc w:val="right"/>
            </w:pPr>
          </w:p>
        </w:tc>
      </w:tr>
      <w:tr w:rsidR="00B3768E" w14:paraId="27B91D21" w14:textId="77777777" w:rsidTr="00E95951">
        <w:tc>
          <w:tcPr>
            <w:tcW w:w="988" w:type="dxa"/>
            <w:shd w:val="clear" w:color="auto" w:fill="C5E0B3" w:themeFill="accent6" w:themeFillTint="66"/>
          </w:tcPr>
          <w:p w14:paraId="1AA78365" w14:textId="1C6B8229" w:rsidR="00B3768E" w:rsidRDefault="00B3768E" w:rsidP="00B3768E">
            <w:r>
              <w:t xml:space="preserve">           35</w:t>
            </w:r>
          </w:p>
        </w:tc>
        <w:tc>
          <w:tcPr>
            <w:tcW w:w="5103" w:type="dxa"/>
          </w:tcPr>
          <w:p w14:paraId="27686A19" w14:textId="77722C7A" w:rsidR="00B3768E" w:rsidRPr="0020130F" w:rsidRDefault="00B3768E" w:rsidP="00B3768E">
            <w:r>
              <w:t>Bidrag</w:t>
            </w:r>
          </w:p>
        </w:tc>
        <w:tc>
          <w:tcPr>
            <w:tcW w:w="1417" w:type="dxa"/>
            <w:shd w:val="clear" w:color="auto" w:fill="auto"/>
          </w:tcPr>
          <w:p w14:paraId="6BBB0198" w14:textId="40FC6B3D" w:rsidR="00B3768E" w:rsidRPr="00246D42" w:rsidRDefault="00B3768E" w:rsidP="00B3768E">
            <w:pPr>
              <w:jc w:val="right"/>
            </w:pPr>
            <w:r>
              <w:t>1 </w:t>
            </w:r>
            <w:r w:rsidR="00140D20">
              <w:t>410</w:t>
            </w:r>
          </w:p>
        </w:tc>
        <w:tc>
          <w:tcPr>
            <w:tcW w:w="1276" w:type="dxa"/>
          </w:tcPr>
          <w:p w14:paraId="00390D1F" w14:textId="5B967F4F" w:rsidR="00B3768E" w:rsidRDefault="00B3768E" w:rsidP="00B3768E">
            <w:pPr>
              <w:jc w:val="right"/>
            </w:pPr>
            <w:r>
              <w:t>1 655</w:t>
            </w:r>
          </w:p>
        </w:tc>
      </w:tr>
      <w:tr w:rsidR="00B3768E" w14:paraId="03EA5E7C" w14:textId="77777777" w:rsidTr="00E95951">
        <w:tc>
          <w:tcPr>
            <w:tcW w:w="988" w:type="dxa"/>
            <w:shd w:val="clear" w:color="auto" w:fill="C5E0B3" w:themeFill="accent6" w:themeFillTint="66"/>
          </w:tcPr>
          <w:p w14:paraId="22B16007" w14:textId="2139E0EA" w:rsidR="00B3768E" w:rsidRPr="0020130F" w:rsidRDefault="00B3768E" w:rsidP="00B3768E">
            <w:pPr>
              <w:rPr>
                <w:b/>
              </w:rPr>
            </w:pPr>
            <w:r w:rsidRPr="0020130F">
              <w:rPr>
                <w:b/>
              </w:rPr>
              <w:t>37 000</w:t>
            </w:r>
          </w:p>
        </w:tc>
        <w:tc>
          <w:tcPr>
            <w:tcW w:w="5103" w:type="dxa"/>
          </w:tcPr>
          <w:p w14:paraId="09BDAFD5" w14:textId="5FF2815E" w:rsidR="00B3768E" w:rsidRDefault="00B3768E" w:rsidP="00B3768E">
            <w:pPr>
              <w:rPr>
                <w:b/>
              </w:rPr>
            </w:pPr>
            <w:r>
              <w:rPr>
                <w:b/>
              </w:rPr>
              <w:t>Totalt</w:t>
            </w:r>
          </w:p>
        </w:tc>
        <w:tc>
          <w:tcPr>
            <w:tcW w:w="1417" w:type="dxa"/>
            <w:shd w:val="clear" w:color="auto" w:fill="auto"/>
          </w:tcPr>
          <w:p w14:paraId="4D0F3633" w14:textId="569A83B2" w:rsidR="00B3768E" w:rsidRPr="00246D42" w:rsidRDefault="00B3768E" w:rsidP="00B3768E">
            <w:pPr>
              <w:jc w:val="right"/>
              <w:rPr>
                <w:b/>
              </w:rPr>
            </w:pPr>
            <w:r w:rsidRPr="00760996">
              <w:rPr>
                <w:b/>
              </w:rPr>
              <w:t xml:space="preserve">1 </w:t>
            </w:r>
            <w:r w:rsidR="00140D20">
              <w:rPr>
                <w:b/>
              </w:rPr>
              <w:t>41</w:t>
            </w:r>
            <w:r w:rsidR="00C83C14">
              <w:rPr>
                <w:b/>
              </w:rPr>
              <w:t>0</w:t>
            </w:r>
          </w:p>
        </w:tc>
        <w:tc>
          <w:tcPr>
            <w:tcW w:w="1276" w:type="dxa"/>
          </w:tcPr>
          <w:p w14:paraId="5B9F28BA" w14:textId="67001A72" w:rsidR="00B3768E" w:rsidRDefault="00B3768E" w:rsidP="00B3768E">
            <w:pPr>
              <w:jc w:val="right"/>
            </w:pPr>
            <w:r w:rsidRPr="00760996">
              <w:rPr>
                <w:b/>
              </w:rPr>
              <w:t xml:space="preserve">1 </w:t>
            </w:r>
            <w:r>
              <w:rPr>
                <w:b/>
              </w:rPr>
              <w:t>655</w:t>
            </w:r>
          </w:p>
        </w:tc>
      </w:tr>
      <w:tr w:rsidR="00B3768E" w14:paraId="2C1C3BB6" w14:textId="77777777" w:rsidTr="007563CB">
        <w:trPr>
          <w:trHeight w:val="564"/>
        </w:trPr>
        <w:tc>
          <w:tcPr>
            <w:tcW w:w="988" w:type="dxa"/>
            <w:shd w:val="clear" w:color="auto" w:fill="C5E0B3" w:themeFill="accent6" w:themeFillTint="66"/>
          </w:tcPr>
          <w:p w14:paraId="149E3CF7" w14:textId="77777777" w:rsidR="00B3768E" w:rsidRDefault="00B3768E" w:rsidP="00B3768E"/>
        </w:tc>
        <w:tc>
          <w:tcPr>
            <w:tcW w:w="5103" w:type="dxa"/>
          </w:tcPr>
          <w:p w14:paraId="15957A5E" w14:textId="0FE4830D" w:rsidR="00B3768E" w:rsidRDefault="00B3768E" w:rsidP="00B3768E"/>
        </w:tc>
        <w:tc>
          <w:tcPr>
            <w:tcW w:w="1417" w:type="dxa"/>
          </w:tcPr>
          <w:p w14:paraId="22842930" w14:textId="77777777" w:rsidR="00B3768E" w:rsidRPr="001E1806" w:rsidRDefault="00B3768E" w:rsidP="00B3768E">
            <w:pPr>
              <w:jc w:val="right"/>
              <w:rPr>
                <w:highlight w:val="yellow"/>
              </w:rPr>
            </w:pPr>
          </w:p>
        </w:tc>
        <w:tc>
          <w:tcPr>
            <w:tcW w:w="1276" w:type="dxa"/>
          </w:tcPr>
          <w:p w14:paraId="432CE364" w14:textId="77777777" w:rsidR="00B3768E" w:rsidRDefault="00B3768E" w:rsidP="00B3768E">
            <w:pPr>
              <w:jc w:val="right"/>
            </w:pPr>
          </w:p>
        </w:tc>
      </w:tr>
      <w:tr w:rsidR="00B3768E" w14:paraId="0E7A02C0" w14:textId="77777777" w:rsidTr="00E95951">
        <w:tc>
          <w:tcPr>
            <w:tcW w:w="988" w:type="dxa"/>
            <w:shd w:val="clear" w:color="auto" w:fill="C5E0B3" w:themeFill="accent6" w:themeFillTint="66"/>
          </w:tcPr>
          <w:p w14:paraId="0E7A02BC" w14:textId="77777777" w:rsidR="00B3768E" w:rsidRPr="008241E2" w:rsidRDefault="00B3768E" w:rsidP="00B3768E">
            <w:pPr>
              <w:rPr>
                <w:b/>
              </w:rPr>
            </w:pPr>
            <w:r>
              <w:rPr>
                <w:b/>
              </w:rPr>
              <w:t>50 000</w:t>
            </w:r>
          </w:p>
        </w:tc>
        <w:tc>
          <w:tcPr>
            <w:tcW w:w="5103" w:type="dxa"/>
          </w:tcPr>
          <w:p w14:paraId="0E7A02BD" w14:textId="573994AB" w:rsidR="00B3768E" w:rsidRPr="008241E2" w:rsidRDefault="00B3768E" w:rsidP="00B3768E">
            <w:pPr>
              <w:rPr>
                <w:b/>
              </w:rPr>
            </w:pPr>
            <w:r>
              <w:rPr>
                <w:b/>
              </w:rPr>
              <w:t>Intäkter (medelstilldelning från medlemmarna)</w:t>
            </w:r>
          </w:p>
        </w:tc>
        <w:tc>
          <w:tcPr>
            <w:tcW w:w="1417" w:type="dxa"/>
          </w:tcPr>
          <w:p w14:paraId="0E7A02BE" w14:textId="77777777" w:rsidR="00B3768E" w:rsidRPr="001E1806" w:rsidRDefault="00B3768E" w:rsidP="00B3768E">
            <w:pPr>
              <w:jc w:val="right"/>
              <w:rPr>
                <w:highlight w:val="yellow"/>
              </w:rPr>
            </w:pPr>
          </w:p>
        </w:tc>
        <w:tc>
          <w:tcPr>
            <w:tcW w:w="1276" w:type="dxa"/>
          </w:tcPr>
          <w:p w14:paraId="0E7A02BF" w14:textId="77777777" w:rsidR="00B3768E" w:rsidRDefault="00B3768E" w:rsidP="00B3768E">
            <w:pPr>
              <w:jc w:val="right"/>
            </w:pPr>
          </w:p>
        </w:tc>
      </w:tr>
      <w:tr w:rsidR="00B3768E" w14:paraId="0E7A02C5" w14:textId="77777777" w:rsidTr="00E95951">
        <w:tc>
          <w:tcPr>
            <w:tcW w:w="988" w:type="dxa"/>
            <w:shd w:val="clear" w:color="auto" w:fill="C5E0B3" w:themeFill="accent6" w:themeFillTint="66"/>
          </w:tcPr>
          <w:p w14:paraId="0E7A02C1" w14:textId="77777777" w:rsidR="00B3768E" w:rsidRDefault="00B3768E" w:rsidP="00B3768E">
            <w:pPr>
              <w:jc w:val="right"/>
            </w:pPr>
            <w:r>
              <w:t>35</w:t>
            </w:r>
          </w:p>
        </w:tc>
        <w:tc>
          <w:tcPr>
            <w:tcW w:w="5103" w:type="dxa"/>
          </w:tcPr>
          <w:p w14:paraId="0E7A02C2" w14:textId="25DB4C86" w:rsidR="00B3768E" w:rsidRDefault="00B3768E" w:rsidP="00B3768E">
            <w:r>
              <w:t xml:space="preserve">Bidrag </w:t>
            </w:r>
            <w:r w:rsidRPr="004022F9">
              <w:rPr>
                <w:sz w:val="16"/>
                <w:szCs w:val="16"/>
              </w:rPr>
              <w:t>(not 1)</w:t>
            </w:r>
          </w:p>
        </w:tc>
        <w:tc>
          <w:tcPr>
            <w:tcW w:w="1417" w:type="dxa"/>
          </w:tcPr>
          <w:p w14:paraId="0E7A02C3" w14:textId="3639AB30" w:rsidR="00B3768E" w:rsidRPr="00397C6A" w:rsidRDefault="00B3768E" w:rsidP="00B3768E">
            <w:pPr>
              <w:jc w:val="right"/>
            </w:pPr>
            <w:r w:rsidRPr="00397C6A">
              <w:t xml:space="preserve">-6 </w:t>
            </w:r>
            <w:r w:rsidR="00710E57">
              <w:t>184</w:t>
            </w:r>
          </w:p>
        </w:tc>
        <w:tc>
          <w:tcPr>
            <w:tcW w:w="1276" w:type="dxa"/>
          </w:tcPr>
          <w:p w14:paraId="0E7A02C4" w14:textId="3F88A2D8" w:rsidR="00B3768E" w:rsidRDefault="00B3768E" w:rsidP="00B3768E">
            <w:pPr>
              <w:jc w:val="right"/>
            </w:pPr>
            <w:r w:rsidRPr="00397C6A">
              <w:t>-6 308</w:t>
            </w:r>
          </w:p>
        </w:tc>
      </w:tr>
      <w:tr w:rsidR="00B3768E" w14:paraId="0E7A02CA" w14:textId="77777777" w:rsidTr="00E95951">
        <w:tc>
          <w:tcPr>
            <w:tcW w:w="988" w:type="dxa"/>
            <w:shd w:val="clear" w:color="auto" w:fill="C5E0B3" w:themeFill="accent6" w:themeFillTint="66"/>
          </w:tcPr>
          <w:p w14:paraId="0E7A02C6" w14:textId="77777777" w:rsidR="00B3768E" w:rsidRPr="008241E2" w:rsidRDefault="00B3768E" w:rsidP="00B3768E">
            <w:pPr>
              <w:rPr>
                <w:b/>
              </w:rPr>
            </w:pPr>
            <w:r>
              <w:rPr>
                <w:b/>
              </w:rPr>
              <w:t>50 000</w:t>
            </w:r>
          </w:p>
        </w:tc>
        <w:tc>
          <w:tcPr>
            <w:tcW w:w="5103" w:type="dxa"/>
          </w:tcPr>
          <w:p w14:paraId="0E7A02C7" w14:textId="77777777" w:rsidR="00B3768E" w:rsidRPr="008241E2" w:rsidRDefault="00B3768E" w:rsidP="00B3768E">
            <w:pPr>
              <w:rPr>
                <w:b/>
              </w:rPr>
            </w:pPr>
            <w:r>
              <w:rPr>
                <w:b/>
              </w:rPr>
              <w:t>Totalt</w:t>
            </w:r>
          </w:p>
        </w:tc>
        <w:tc>
          <w:tcPr>
            <w:tcW w:w="1417" w:type="dxa"/>
          </w:tcPr>
          <w:p w14:paraId="0E7A02C8" w14:textId="008FDA81" w:rsidR="00B3768E" w:rsidRPr="00397C6A" w:rsidRDefault="00B3768E" w:rsidP="00B3768E">
            <w:pPr>
              <w:jc w:val="right"/>
              <w:rPr>
                <w:b/>
              </w:rPr>
            </w:pPr>
            <w:r w:rsidRPr="00397C6A">
              <w:rPr>
                <w:b/>
              </w:rPr>
              <w:t xml:space="preserve">-6 </w:t>
            </w:r>
            <w:r w:rsidR="00710E57">
              <w:rPr>
                <w:b/>
              </w:rPr>
              <w:t>184</w:t>
            </w:r>
          </w:p>
        </w:tc>
        <w:tc>
          <w:tcPr>
            <w:tcW w:w="1276" w:type="dxa"/>
          </w:tcPr>
          <w:p w14:paraId="0E7A02C9" w14:textId="518EC8AC" w:rsidR="00B3768E" w:rsidRPr="008241E2" w:rsidRDefault="00B3768E" w:rsidP="00B3768E">
            <w:pPr>
              <w:jc w:val="right"/>
              <w:rPr>
                <w:b/>
              </w:rPr>
            </w:pPr>
            <w:r w:rsidRPr="00397C6A">
              <w:rPr>
                <w:b/>
              </w:rPr>
              <w:t>-6 308</w:t>
            </w:r>
          </w:p>
        </w:tc>
      </w:tr>
      <w:tr w:rsidR="00B3768E" w14:paraId="121389D8" w14:textId="77777777" w:rsidTr="007563CB">
        <w:trPr>
          <w:trHeight w:val="569"/>
        </w:trPr>
        <w:tc>
          <w:tcPr>
            <w:tcW w:w="988" w:type="dxa"/>
            <w:shd w:val="clear" w:color="auto" w:fill="C5E0B3" w:themeFill="accent6" w:themeFillTint="66"/>
          </w:tcPr>
          <w:p w14:paraId="1831335E" w14:textId="77777777" w:rsidR="00B3768E" w:rsidRDefault="00B3768E" w:rsidP="00B3768E">
            <w:pPr>
              <w:rPr>
                <w:b/>
              </w:rPr>
            </w:pPr>
          </w:p>
        </w:tc>
        <w:tc>
          <w:tcPr>
            <w:tcW w:w="5103" w:type="dxa"/>
          </w:tcPr>
          <w:p w14:paraId="328C48E8" w14:textId="77777777" w:rsidR="00B3768E" w:rsidRDefault="00B3768E" w:rsidP="00B3768E">
            <w:pPr>
              <w:rPr>
                <w:b/>
              </w:rPr>
            </w:pPr>
          </w:p>
        </w:tc>
        <w:tc>
          <w:tcPr>
            <w:tcW w:w="1417" w:type="dxa"/>
          </w:tcPr>
          <w:p w14:paraId="4AD5C91E" w14:textId="77777777" w:rsidR="00B3768E" w:rsidRPr="00CE1D05" w:rsidRDefault="00B3768E" w:rsidP="00B3768E">
            <w:pPr>
              <w:jc w:val="right"/>
              <w:rPr>
                <w:b/>
                <w:highlight w:val="yellow"/>
              </w:rPr>
            </w:pPr>
          </w:p>
        </w:tc>
        <w:tc>
          <w:tcPr>
            <w:tcW w:w="1276" w:type="dxa"/>
          </w:tcPr>
          <w:p w14:paraId="06915FC4" w14:textId="77777777" w:rsidR="00B3768E" w:rsidRDefault="00B3768E" w:rsidP="00B3768E">
            <w:pPr>
              <w:jc w:val="right"/>
              <w:rPr>
                <w:b/>
              </w:rPr>
            </w:pPr>
          </w:p>
        </w:tc>
      </w:tr>
      <w:tr w:rsidR="00B3768E" w:rsidRPr="008241E2" w14:paraId="3C21CAF3" w14:textId="77777777" w:rsidTr="00E95951">
        <w:tc>
          <w:tcPr>
            <w:tcW w:w="988" w:type="dxa"/>
            <w:shd w:val="clear" w:color="auto" w:fill="C5E0B3" w:themeFill="accent6" w:themeFillTint="66"/>
          </w:tcPr>
          <w:p w14:paraId="31AED6C8" w14:textId="498CC3D8" w:rsidR="00B3768E" w:rsidRPr="008241E2" w:rsidRDefault="00B3768E" w:rsidP="00B3768E">
            <w:pPr>
              <w:rPr>
                <w:b/>
              </w:rPr>
            </w:pPr>
          </w:p>
        </w:tc>
        <w:tc>
          <w:tcPr>
            <w:tcW w:w="5103" w:type="dxa"/>
            <w:shd w:val="clear" w:color="auto" w:fill="C5E0B3" w:themeFill="accent6" w:themeFillTint="66"/>
          </w:tcPr>
          <w:p w14:paraId="1B72924C" w14:textId="72733A34" w:rsidR="00B3768E" w:rsidRPr="008241E2" w:rsidRDefault="00B3768E" w:rsidP="00B3768E">
            <w:pPr>
              <w:rPr>
                <w:b/>
              </w:rPr>
            </w:pPr>
          </w:p>
        </w:tc>
        <w:tc>
          <w:tcPr>
            <w:tcW w:w="1417" w:type="dxa"/>
            <w:shd w:val="clear" w:color="auto" w:fill="C5E0B3" w:themeFill="accent6" w:themeFillTint="66"/>
          </w:tcPr>
          <w:p w14:paraId="156326B5" w14:textId="245C0EF2" w:rsidR="00B3768E" w:rsidRPr="00CE1D05" w:rsidRDefault="00B3768E" w:rsidP="00B3768E">
            <w:pPr>
              <w:jc w:val="right"/>
              <w:rPr>
                <w:b/>
                <w:highlight w:val="yellow"/>
              </w:rPr>
            </w:pPr>
          </w:p>
        </w:tc>
        <w:tc>
          <w:tcPr>
            <w:tcW w:w="1276" w:type="dxa"/>
            <w:shd w:val="clear" w:color="auto" w:fill="C5E0B3" w:themeFill="accent6" w:themeFillTint="66"/>
          </w:tcPr>
          <w:p w14:paraId="17D0B0F8" w14:textId="616ECB1E" w:rsidR="00B3768E" w:rsidRDefault="00B3768E" w:rsidP="00B3768E">
            <w:pPr>
              <w:jc w:val="right"/>
              <w:rPr>
                <w:b/>
              </w:rPr>
            </w:pPr>
          </w:p>
        </w:tc>
      </w:tr>
      <w:tr w:rsidR="00B3768E" w:rsidRPr="008241E2" w14:paraId="3090F0A3" w14:textId="77777777" w:rsidTr="00E95951">
        <w:tc>
          <w:tcPr>
            <w:tcW w:w="988" w:type="dxa"/>
            <w:shd w:val="clear" w:color="auto" w:fill="C5E0B3" w:themeFill="accent6" w:themeFillTint="66"/>
          </w:tcPr>
          <w:p w14:paraId="1D6C2B3A" w14:textId="77777777" w:rsidR="00B3768E" w:rsidRPr="008241E2" w:rsidRDefault="00B3768E" w:rsidP="00B3768E">
            <w:pPr>
              <w:rPr>
                <w:b/>
              </w:rPr>
            </w:pPr>
          </w:p>
        </w:tc>
        <w:tc>
          <w:tcPr>
            <w:tcW w:w="5103" w:type="dxa"/>
          </w:tcPr>
          <w:p w14:paraId="59C31680" w14:textId="77777777" w:rsidR="00B3768E" w:rsidRPr="008241E2" w:rsidRDefault="00B3768E" w:rsidP="00B3768E">
            <w:pPr>
              <w:rPr>
                <w:b/>
              </w:rPr>
            </w:pPr>
          </w:p>
        </w:tc>
        <w:tc>
          <w:tcPr>
            <w:tcW w:w="1417" w:type="dxa"/>
          </w:tcPr>
          <w:p w14:paraId="2C4322D0" w14:textId="7AB61F85" w:rsidR="00B3768E" w:rsidRPr="00CE1D05" w:rsidRDefault="00B3768E" w:rsidP="00B3768E">
            <w:pPr>
              <w:jc w:val="right"/>
              <w:rPr>
                <w:b/>
                <w:highlight w:val="yellow"/>
              </w:rPr>
            </w:pPr>
          </w:p>
        </w:tc>
        <w:tc>
          <w:tcPr>
            <w:tcW w:w="1276" w:type="dxa"/>
          </w:tcPr>
          <w:p w14:paraId="269B5823" w14:textId="3841FF20" w:rsidR="00B3768E" w:rsidRDefault="00B3768E" w:rsidP="00B3768E">
            <w:pPr>
              <w:jc w:val="right"/>
              <w:rPr>
                <w:b/>
              </w:rPr>
            </w:pPr>
          </w:p>
        </w:tc>
      </w:tr>
      <w:tr w:rsidR="00B3768E" w:rsidRPr="008241E2" w14:paraId="0E7A02D9" w14:textId="77777777" w:rsidTr="00E95951">
        <w:tc>
          <w:tcPr>
            <w:tcW w:w="988" w:type="dxa"/>
            <w:tcBorders>
              <w:bottom w:val="single" w:sz="4" w:space="0" w:color="auto"/>
            </w:tcBorders>
            <w:shd w:val="clear" w:color="auto" w:fill="C5E0B3" w:themeFill="accent6" w:themeFillTint="66"/>
          </w:tcPr>
          <w:p w14:paraId="0E7A02D5" w14:textId="77777777" w:rsidR="00B3768E" w:rsidRPr="008241E2" w:rsidRDefault="00B3768E" w:rsidP="00B3768E">
            <w:pPr>
              <w:rPr>
                <w:b/>
              </w:rPr>
            </w:pPr>
          </w:p>
        </w:tc>
        <w:tc>
          <w:tcPr>
            <w:tcW w:w="5103" w:type="dxa"/>
            <w:tcBorders>
              <w:bottom w:val="single" w:sz="4" w:space="0" w:color="auto"/>
            </w:tcBorders>
          </w:tcPr>
          <w:p w14:paraId="0E7A02D6" w14:textId="77777777" w:rsidR="00B3768E" w:rsidRPr="008241E2" w:rsidRDefault="00B3768E" w:rsidP="00B3768E">
            <w:pPr>
              <w:rPr>
                <w:b/>
              </w:rPr>
            </w:pPr>
            <w:r w:rsidRPr="008241E2">
              <w:rPr>
                <w:b/>
              </w:rPr>
              <w:t>Intäkter totalt</w:t>
            </w:r>
          </w:p>
        </w:tc>
        <w:tc>
          <w:tcPr>
            <w:tcW w:w="1417" w:type="dxa"/>
            <w:tcBorders>
              <w:bottom w:val="single" w:sz="4" w:space="0" w:color="auto"/>
            </w:tcBorders>
          </w:tcPr>
          <w:p w14:paraId="0E7A02D7" w14:textId="02AFE974" w:rsidR="00B3768E" w:rsidRPr="001E1806" w:rsidRDefault="00B3768E" w:rsidP="00B3768E">
            <w:pPr>
              <w:jc w:val="right"/>
              <w:rPr>
                <w:b/>
                <w:highlight w:val="yellow"/>
              </w:rPr>
            </w:pPr>
            <w:r w:rsidRPr="001E1806">
              <w:rPr>
                <w:b/>
              </w:rPr>
              <w:t xml:space="preserve">6 </w:t>
            </w:r>
            <w:r w:rsidR="00710E57">
              <w:rPr>
                <w:b/>
              </w:rPr>
              <w:t>184</w:t>
            </w:r>
          </w:p>
        </w:tc>
        <w:tc>
          <w:tcPr>
            <w:tcW w:w="1276" w:type="dxa"/>
            <w:tcBorders>
              <w:bottom w:val="single" w:sz="4" w:space="0" w:color="auto"/>
            </w:tcBorders>
          </w:tcPr>
          <w:p w14:paraId="0E7A02D8" w14:textId="5E42AE38" w:rsidR="00B3768E" w:rsidRPr="008241E2" w:rsidRDefault="00B3768E" w:rsidP="00B3768E">
            <w:pPr>
              <w:jc w:val="right"/>
              <w:rPr>
                <w:b/>
              </w:rPr>
            </w:pPr>
            <w:r w:rsidRPr="001E1806">
              <w:rPr>
                <w:b/>
              </w:rPr>
              <w:t>6 308</w:t>
            </w:r>
          </w:p>
        </w:tc>
      </w:tr>
      <w:tr w:rsidR="00B3768E" w:rsidRPr="008241E2" w14:paraId="0E7A02DE" w14:textId="77777777" w:rsidTr="00E95951">
        <w:tc>
          <w:tcPr>
            <w:tcW w:w="988" w:type="dxa"/>
            <w:shd w:val="clear" w:color="auto" w:fill="C5E0B3" w:themeFill="accent6" w:themeFillTint="66"/>
          </w:tcPr>
          <w:p w14:paraId="0E7A02DA" w14:textId="77777777" w:rsidR="00B3768E" w:rsidRPr="008241E2" w:rsidRDefault="00B3768E" w:rsidP="00B3768E">
            <w:pPr>
              <w:rPr>
                <w:b/>
              </w:rPr>
            </w:pPr>
          </w:p>
        </w:tc>
        <w:tc>
          <w:tcPr>
            <w:tcW w:w="5103" w:type="dxa"/>
          </w:tcPr>
          <w:p w14:paraId="0E7A02DB" w14:textId="51310D87" w:rsidR="00B3768E" w:rsidRPr="008241E2" w:rsidRDefault="00B3768E" w:rsidP="00B3768E">
            <w:pPr>
              <w:rPr>
                <w:b/>
              </w:rPr>
            </w:pPr>
            <w:r w:rsidRPr="008241E2">
              <w:rPr>
                <w:b/>
              </w:rPr>
              <w:t>Kostnader totalt</w:t>
            </w:r>
          </w:p>
        </w:tc>
        <w:tc>
          <w:tcPr>
            <w:tcW w:w="1417" w:type="dxa"/>
          </w:tcPr>
          <w:p w14:paraId="0E7A02DC" w14:textId="3009B089" w:rsidR="00B3768E" w:rsidRPr="001E1806" w:rsidRDefault="00140D20" w:rsidP="00B3768E">
            <w:pPr>
              <w:jc w:val="right"/>
              <w:rPr>
                <w:b/>
                <w:highlight w:val="yellow"/>
              </w:rPr>
            </w:pPr>
            <w:r>
              <w:rPr>
                <w:b/>
              </w:rPr>
              <w:t>6 5</w:t>
            </w:r>
            <w:r w:rsidR="00B3768E">
              <w:rPr>
                <w:b/>
              </w:rPr>
              <w:t>00</w:t>
            </w:r>
          </w:p>
        </w:tc>
        <w:tc>
          <w:tcPr>
            <w:tcW w:w="1276" w:type="dxa"/>
          </w:tcPr>
          <w:p w14:paraId="0E7A02DD" w14:textId="2B7ED654" w:rsidR="00B3768E" w:rsidRPr="00631CA8" w:rsidRDefault="00B3768E" w:rsidP="00B3768E">
            <w:pPr>
              <w:jc w:val="right"/>
              <w:rPr>
                <w:b/>
              </w:rPr>
            </w:pPr>
            <w:r>
              <w:rPr>
                <w:b/>
              </w:rPr>
              <w:t>7 700</w:t>
            </w:r>
          </w:p>
        </w:tc>
      </w:tr>
      <w:tr w:rsidR="00B3768E" w:rsidRPr="008241E2" w14:paraId="63499B6C" w14:textId="77777777" w:rsidTr="00E95951">
        <w:tc>
          <w:tcPr>
            <w:tcW w:w="988" w:type="dxa"/>
            <w:tcBorders>
              <w:bottom w:val="single" w:sz="4" w:space="0" w:color="auto"/>
            </w:tcBorders>
            <w:shd w:val="clear" w:color="auto" w:fill="C5E0B3" w:themeFill="accent6" w:themeFillTint="66"/>
          </w:tcPr>
          <w:p w14:paraId="07BD7CA0" w14:textId="77777777" w:rsidR="00B3768E" w:rsidRPr="008241E2" w:rsidRDefault="00B3768E" w:rsidP="00B3768E">
            <w:pPr>
              <w:rPr>
                <w:b/>
              </w:rPr>
            </w:pPr>
          </w:p>
        </w:tc>
        <w:tc>
          <w:tcPr>
            <w:tcW w:w="5103" w:type="dxa"/>
            <w:tcBorders>
              <w:bottom w:val="single" w:sz="4" w:space="0" w:color="auto"/>
            </w:tcBorders>
          </w:tcPr>
          <w:p w14:paraId="0B62BF73" w14:textId="52CBDE33" w:rsidR="00B3768E" w:rsidRPr="008241E2" w:rsidRDefault="00B3768E" w:rsidP="00B3768E">
            <w:pPr>
              <w:rPr>
                <w:b/>
              </w:rPr>
            </w:pPr>
            <w:r>
              <w:rPr>
                <w:b/>
              </w:rPr>
              <w:t>Resultat</w:t>
            </w:r>
          </w:p>
        </w:tc>
        <w:tc>
          <w:tcPr>
            <w:tcW w:w="1417" w:type="dxa"/>
            <w:tcBorders>
              <w:bottom w:val="single" w:sz="4" w:space="0" w:color="auto"/>
            </w:tcBorders>
          </w:tcPr>
          <w:p w14:paraId="66575087" w14:textId="52C4BCF3" w:rsidR="00B3768E" w:rsidRPr="001E1806" w:rsidRDefault="00B3768E" w:rsidP="00B3768E">
            <w:pPr>
              <w:jc w:val="right"/>
              <w:rPr>
                <w:b/>
                <w:highlight w:val="yellow"/>
              </w:rPr>
            </w:pPr>
            <w:r>
              <w:rPr>
                <w:b/>
              </w:rPr>
              <w:t xml:space="preserve"> </w:t>
            </w:r>
            <w:r w:rsidR="00F75B32">
              <w:rPr>
                <w:b/>
              </w:rPr>
              <w:t>-</w:t>
            </w:r>
            <w:r>
              <w:rPr>
                <w:b/>
              </w:rPr>
              <w:t>3</w:t>
            </w:r>
            <w:r w:rsidR="00F75B32">
              <w:rPr>
                <w:b/>
              </w:rPr>
              <w:t>16</w:t>
            </w:r>
          </w:p>
        </w:tc>
        <w:tc>
          <w:tcPr>
            <w:tcW w:w="1276" w:type="dxa"/>
            <w:tcBorders>
              <w:bottom w:val="single" w:sz="4" w:space="0" w:color="auto"/>
            </w:tcBorders>
          </w:tcPr>
          <w:p w14:paraId="3EB93C43" w14:textId="2D21FB07" w:rsidR="00B3768E" w:rsidRPr="00631CA8" w:rsidRDefault="00B3768E" w:rsidP="00B3768E">
            <w:pPr>
              <w:jc w:val="right"/>
              <w:rPr>
                <w:b/>
              </w:rPr>
            </w:pPr>
            <w:r w:rsidRPr="00061F79">
              <w:rPr>
                <w:b/>
              </w:rPr>
              <w:t>-</w:t>
            </w:r>
            <w:r>
              <w:rPr>
                <w:b/>
              </w:rPr>
              <w:t>1 392</w:t>
            </w:r>
          </w:p>
        </w:tc>
      </w:tr>
    </w:tbl>
    <w:p w14:paraId="62B18A73" w14:textId="77777777" w:rsidR="00443175" w:rsidRDefault="00443175" w:rsidP="00922C8B">
      <w:pPr>
        <w:rPr>
          <w:bCs/>
        </w:rPr>
      </w:pPr>
    </w:p>
    <w:p w14:paraId="75D8B324" w14:textId="3636FE8B" w:rsidR="00443175" w:rsidRPr="00443175" w:rsidRDefault="00CD1186" w:rsidP="00922C8B">
      <w:pPr>
        <w:rPr>
          <w:b/>
        </w:rPr>
      </w:pPr>
      <w:r>
        <w:rPr>
          <w:b/>
        </w:rPr>
        <w:t xml:space="preserve">8. </w:t>
      </w:r>
      <w:r w:rsidR="006A5183" w:rsidRPr="00443175">
        <w:rPr>
          <w:b/>
        </w:rPr>
        <w:t>Not</w:t>
      </w:r>
      <w:r w:rsidR="00443175" w:rsidRPr="00443175">
        <w:rPr>
          <w:b/>
        </w:rPr>
        <w:t>er</w:t>
      </w:r>
      <w:r w:rsidR="006A5183" w:rsidRPr="00443175">
        <w:rPr>
          <w:b/>
        </w:rPr>
        <w:t xml:space="preserve"> </w:t>
      </w:r>
    </w:p>
    <w:p w14:paraId="267FC718" w14:textId="41858A9D" w:rsidR="00BB3C19" w:rsidRPr="00AC4863" w:rsidRDefault="00443175" w:rsidP="00922C8B">
      <w:pPr>
        <w:rPr>
          <w:b/>
        </w:rPr>
      </w:pPr>
      <w:r>
        <w:t xml:space="preserve">Not 1: </w:t>
      </w:r>
      <w:r w:rsidR="001A196F">
        <w:t>Medelstilldelning</w:t>
      </w:r>
      <w:r w:rsidR="00BB3C19">
        <w:t xml:space="preserve"> från </w:t>
      </w:r>
      <w:r w:rsidR="001A196F">
        <w:t>förbundets medlemmar</w:t>
      </w:r>
      <w:r w:rsidR="00BB3C19">
        <w:t xml:space="preserve"> </w:t>
      </w:r>
      <w:r w:rsidR="006A5183">
        <w:t>för 20</w:t>
      </w:r>
      <w:r w:rsidR="00474147">
        <w:t>2</w:t>
      </w:r>
      <w:r w:rsidR="00710E57">
        <w:t>5</w:t>
      </w:r>
      <w:r w:rsidR="006A5183">
        <w:t xml:space="preserve"> </w:t>
      </w:r>
      <w:r w:rsidR="00BB3C19">
        <w:t>fö</w:t>
      </w:r>
      <w:r w:rsidR="006A5183">
        <w:t>rdelas enligt nedan</w:t>
      </w:r>
    </w:p>
    <w:p w14:paraId="2B92DB4D" w14:textId="57B3CC32" w:rsidR="006A5183" w:rsidRDefault="00BB3C19" w:rsidP="001A196F">
      <w:pPr>
        <w:ind w:left="1304"/>
      </w:pPr>
      <w:r w:rsidRPr="00D10B74">
        <w:t>Försäkringskassan med Arbetsförmedlingen</w:t>
      </w:r>
      <w:r w:rsidRPr="00D10B74">
        <w:tab/>
      </w:r>
      <w:r w:rsidR="006A5183" w:rsidRPr="00D10B74">
        <w:t xml:space="preserve"> (50 %)</w:t>
      </w:r>
      <w:r w:rsidRPr="00D10B74">
        <w:tab/>
        <w:t>3</w:t>
      </w:r>
      <w:r w:rsidR="00C607AE" w:rsidRPr="00D10B74">
        <w:t xml:space="preserve"> </w:t>
      </w:r>
      <w:r w:rsidR="0002664A">
        <w:t>092</w:t>
      </w:r>
      <w:r w:rsidR="006A5183" w:rsidRPr="00D10B74">
        <w:t> 000 kr</w:t>
      </w:r>
      <w:r w:rsidR="006A5183" w:rsidRPr="00D10B74">
        <w:br/>
      </w:r>
      <w:r w:rsidR="005E4F91" w:rsidRPr="00D10B74">
        <w:t>Region</w:t>
      </w:r>
      <w:r w:rsidR="006A5183" w:rsidRPr="00D10B74">
        <w:t xml:space="preserve"> Dalarna (25 %)</w:t>
      </w:r>
      <w:r w:rsidR="006A5183" w:rsidRPr="00D10B74">
        <w:tab/>
      </w:r>
      <w:r w:rsidR="006A5183" w:rsidRPr="00D10B74">
        <w:tab/>
      </w:r>
      <w:r w:rsidR="006A5183" w:rsidRPr="00D10B74">
        <w:tab/>
        <w:t>1</w:t>
      </w:r>
      <w:r w:rsidR="00C607AE" w:rsidRPr="00D10B74">
        <w:t> </w:t>
      </w:r>
      <w:r w:rsidR="0020387B" w:rsidRPr="00D10B74">
        <w:t>5</w:t>
      </w:r>
      <w:r w:rsidR="00BC7B97">
        <w:t>46</w:t>
      </w:r>
      <w:r w:rsidR="00C607AE" w:rsidRPr="00D10B74">
        <w:t xml:space="preserve"> 0</w:t>
      </w:r>
      <w:r w:rsidR="006A5183" w:rsidRPr="00D10B74">
        <w:t>00 kr</w:t>
      </w:r>
      <w:r w:rsidR="006A5183" w:rsidRPr="00D10B74">
        <w:br/>
        <w:t>Avesta kommun (11 %)</w:t>
      </w:r>
      <w:r w:rsidR="006A5183" w:rsidRPr="00D10B74">
        <w:tab/>
      </w:r>
      <w:r w:rsidR="006A5183" w:rsidRPr="00D10B74">
        <w:tab/>
      </w:r>
      <w:r w:rsidR="006A5183" w:rsidRPr="00D10B74">
        <w:tab/>
        <w:t xml:space="preserve">   </w:t>
      </w:r>
      <w:r w:rsidR="00604537" w:rsidRPr="00D10B74">
        <w:t>6</w:t>
      </w:r>
      <w:r w:rsidR="0002664A">
        <w:t>80</w:t>
      </w:r>
      <w:r w:rsidR="00604537" w:rsidRPr="00D10B74">
        <w:t xml:space="preserve"> </w:t>
      </w:r>
      <w:r w:rsidR="0002664A">
        <w:t>24</w:t>
      </w:r>
      <w:r w:rsidR="00604537" w:rsidRPr="00D10B74">
        <w:t>0</w:t>
      </w:r>
      <w:r w:rsidR="006A5183" w:rsidRPr="00D10B74">
        <w:t xml:space="preserve"> kr</w:t>
      </w:r>
      <w:r w:rsidR="006A5183" w:rsidRPr="00D10B74">
        <w:br/>
        <w:t>Hedemora kommun (8 %)</w:t>
      </w:r>
      <w:r w:rsidR="006A5183" w:rsidRPr="00D10B74">
        <w:tab/>
      </w:r>
      <w:r w:rsidR="006A5183" w:rsidRPr="00D10B74">
        <w:tab/>
      </w:r>
      <w:r w:rsidR="006A5183" w:rsidRPr="00D10B74">
        <w:tab/>
        <w:t xml:space="preserve">   </w:t>
      </w:r>
      <w:r w:rsidR="000A15FE">
        <w:t>49</w:t>
      </w:r>
      <w:r w:rsidR="00D10B74" w:rsidRPr="00D10B74">
        <w:t xml:space="preserve">4 </w:t>
      </w:r>
      <w:r w:rsidR="000A15FE">
        <w:t>72</w:t>
      </w:r>
      <w:r w:rsidR="00861AC1" w:rsidRPr="00D10B74">
        <w:t>0</w:t>
      </w:r>
      <w:r w:rsidR="006A5183" w:rsidRPr="00D10B74">
        <w:t xml:space="preserve"> kr</w:t>
      </w:r>
      <w:r w:rsidR="006A5183" w:rsidRPr="00D10B74">
        <w:br/>
      </w:r>
      <w:r w:rsidR="006A5183" w:rsidRPr="00D10B74">
        <w:rPr>
          <w:u w:val="single"/>
        </w:rPr>
        <w:t>Säters kommun (6 %)</w:t>
      </w:r>
      <w:r w:rsidR="006A5183" w:rsidRPr="00D10B74">
        <w:rPr>
          <w:u w:val="single"/>
        </w:rPr>
        <w:tab/>
      </w:r>
      <w:r w:rsidR="006A5183" w:rsidRPr="00D10B74">
        <w:rPr>
          <w:u w:val="single"/>
        </w:rPr>
        <w:tab/>
      </w:r>
      <w:r w:rsidR="006A5183" w:rsidRPr="00D10B74">
        <w:rPr>
          <w:u w:val="single"/>
        </w:rPr>
        <w:tab/>
        <w:t xml:space="preserve">   </w:t>
      </w:r>
      <w:r w:rsidR="00844165" w:rsidRPr="00D10B74">
        <w:rPr>
          <w:u w:val="single"/>
        </w:rPr>
        <w:t>3</w:t>
      </w:r>
      <w:r w:rsidR="009408D4" w:rsidRPr="00D10B74">
        <w:rPr>
          <w:u w:val="single"/>
        </w:rPr>
        <w:t>7</w:t>
      </w:r>
      <w:r w:rsidR="000A15FE">
        <w:rPr>
          <w:u w:val="single"/>
        </w:rPr>
        <w:t>1</w:t>
      </w:r>
      <w:r w:rsidR="00D10B74" w:rsidRPr="00D10B74">
        <w:rPr>
          <w:u w:val="single"/>
        </w:rPr>
        <w:t xml:space="preserve"> </w:t>
      </w:r>
      <w:r w:rsidR="000A15FE">
        <w:rPr>
          <w:u w:val="single"/>
        </w:rPr>
        <w:t>0</w:t>
      </w:r>
      <w:r w:rsidR="00D10B74" w:rsidRPr="00D10B74">
        <w:rPr>
          <w:u w:val="single"/>
        </w:rPr>
        <w:t>4</w:t>
      </w:r>
      <w:r w:rsidR="00844165" w:rsidRPr="00D10B74">
        <w:rPr>
          <w:u w:val="single"/>
        </w:rPr>
        <w:t>0</w:t>
      </w:r>
      <w:r w:rsidR="006A5183" w:rsidRPr="00D10B74">
        <w:rPr>
          <w:u w:val="single"/>
        </w:rPr>
        <w:t xml:space="preserve"> kr</w:t>
      </w:r>
      <w:r w:rsidR="006A5183" w:rsidRPr="00D10B74">
        <w:br/>
        <w:t>Totalt (100 %)</w:t>
      </w:r>
      <w:r w:rsidR="006A5183" w:rsidRPr="00D10B74">
        <w:tab/>
      </w:r>
      <w:r w:rsidR="006A5183" w:rsidRPr="00D10B74">
        <w:tab/>
      </w:r>
      <w:r w:rsidR="006A5183" w:rsidRPr="00D10B74">
        <w:tab/>
      </w:r>
      <w:r w:rsidR="006A5183" w:rsidRPr="00D10B74">
        <w:tab/>
        <w:t>6 </w:t>
      </w:r>
      <w:r w:rsidR="000A15FE">
        <w:t>184</w:t>
      </w:r>
      <w:r w:rsidR="006A5183" w:rsidRPr="00D10B74">
        <w:t> 000 kr</w:t>
      </w:r>
      <w:r w:rsidR="005161A1">
        <w:tab/>
      </w:r>
    </w:p>
    <w:p w14:paraId="20F78EC6" w14:textId="77777777" w:rsidR="00CD1186" w:rsidRDefault="00CD1186" w:rsidP="00B82388"/>
    <w:p w14:paraId="57A28A01" w14:textId="76CFE7AB" w:rsidR="00B82388" w:rsidRPr="005161A1" w:rsidRDefault="00AE4737" w:rsidP="00B82388">
      <w:r>
        <w:t xml:space="preserve">Detta dokument beslutat i styrelsen för Södra Dalarnas Samordningsförbund </w:t>
      </w:r>
      <w:r w:rsidR="00333D83" w:rsidRPr="00EC2A8C">
        <w:t>202</w:t>
      </w:r>
      <w:r w:rsidR="00BC7B97">
        <w:t>4</w:t>
      </w:r>
      <w:r w:rsidR="00333D83" w:rsidRPr="00EC2A8C">
        <w:t>-</w:t>
      </w:r>
      <w:r w:rsidR="00845ED8">
        <w:t>11</w:t>
      </w:r>
      <w:r w:rsidR="00CE1D05">
        <w:t>-2</w:t>
      </w:r>
      <w:r w:rsidR="00BC7B97">
        <w:t>0</w:t>
      </w:r>
    </w:p>
    <w:sectPr w:rsidR="00B82388" w:rsidRPr="005161A1" w:rsidSect="00FC5DC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2B8B" w14:textId="77777777" w:rsidR="000F4E7C" w:rsidRDefault="000F4E7C" w:rsidP="00BB4E2F">
      <w:pPr>
        <w:spacing w:after="0" w:line="240" w:lineRule="auto"/>
      </w:pPr>
      <w:r>
        <w:separator/>
      </w:r>
    </w:p>
  </w:endnote>
  <w:endnote w:type="continuationSeparator" w:id="0">
    <w:p w14:paraId="5FDEF7AC" w14:textId="77777777" w:rsidR="000F4E7C" w:rsidRDefault="000F4E7C" w:rsidP="00BB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0577" w14:textId="77777777" w:rsidR="000F4E7C" w:rsidRDefault="000F4E7C" w:rsidP="00BB4E2F">
      <w:pPr>
        <w:spacing w:after="0" w:line="240" w:lineRule="auto"/>
      </w:pPr>
      <w:r>
        <w:separator/>
      </w:r>
    </w:p>
  </w:footnote>
  <w:footnote w:type="continuationSeparator" w:id="0">
    <w:p w14:paraId="28A24479" w14:textId="77777777" w:rsidR="000F4E7C" w:rsidRDefault="000F4E7C" w:rsidP="00BB4E2F">
      <w:pPr>
        <w:spacing w:after="0" w:line="240" w:lineRule="auto"/>
      </w:pPr>
      <w:r>
        <w:continuationSeparator/>
      </w:r>
    </w:p>
  </w:footnote>
  <w:footnote w:id="1">
    <w:p w14:paraId="21776CBF" w14:textId="2FC9CC9F" w:rsidR="00351DD9" w:rsidRDefault="00351DD9">
      <w:pPr>
        <w:pStyle w:val="Fotnotstext"/>
      </w:pPr>
      <w:r>
        <w:rPr>
          <w:rStyle w:val="Fotnotsreferens"/>
        </w:rPr>
        <w:footnoteRef/>
      </w:r>
      <w:r>
        <w:t xml:space="preserve"> </w:t>
      </w:r>
      <w:r w:rsidRPr="00351DD9">
        <w:rPr>
          <w:rFonts w:asciiTheme="minorHAnsi" w:hAnsiTheme="minorHAnsi" w:cstheme="minorHAnsi"/>
        </w:rPr>
        <w:t>Europeiska Socialfond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088"/>
    <w:multiLevelType w:val="hybridMultilevel"/>
    <w:tmpl w:val="24F4FD8C"/>
    <w:lvl w:ilvl="0" w:tplc="6B4A97F4">
      <w:start w:val="6"/>
      <w:numFmt w:val="bullet"/>
      <w:lvlText w:val="-"/>
      <w:lvlJc w:val="left"/>
      <w:pPr>
        <w:ind w:left="768" w:hanging="360"/>
      </w:pPr>
      <w:rPr>
        <w:rFonts w:ascii="Calibri" w:eastAsiaTheme="minorHAnsi" w:hAnsi="Calibri" w:cs="Calibr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 w15:restartNumberingAfterBreak="0">
    <w:nsid w:val="2089536A"/>
    <w:multiLevelType w:val="hybridMultilevel"/>
    <w:tmpl w:val="F3C4338E"/>
    <w:lvl w:ilvl="0" w:tplc="6B4A97F4">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B56FC1"/>
    <w:multiLevelType w:val="hybridMultilevel"/>
    <w:tmpl w:val="6220C396"/>
    <w:lvl w:ilvl="0" w:tplc="041D000F">
      <w:start w:val="1"/>
      <w:numFmt w:val="decimal"/>
      <w:lvlText w:val="%1."/>
      <w:lvlJc w:val="left"/>
      <w:pPr>
        <w:tabs>
          <w:tab w:val="num" w:pos="1260"/>
        </w:tabs>
        <w:ind w:left="1260" w:hanging="360"/>
      </w:pPr>
    </w:lvl>
    <w:lvl w:ilvl="1" w:tplc="ED14D896">
      <w:start w:val="3"/>
      <w:numFmt w:val="bullet"/>
      <w:lvlText w:val="-"/>
      <w:lvlJc w:val="left"/>
      <w:pPr>
        <w:tabs>
          <w:tab w:val="num" w:pos="1980"/>
        </w:tabs>
        <w:ind w:left="1980" w:hanging="360"/>
      </w:pPr>
      <w:rPr>
        <w:rFonts w:ascii="Bookman Old Style" w:eastAsia="Times New Roman" w:hAnsi="Bookman Old Style" w:cs="Times New Roman" w:hint="default"/>
      </w:rPr>
    </w:lvl>
    <w:lvl w:ilvl="2" w:tplc="041D001B" w:tentative="1">
      <w:start w:val="1"/>
      <w:numFmt w:val="lowerRoman"/>
      <w:lvlText w:val="%3."/>
      <w:lvlJc w:val="right"/>
      <w:pPr>
        <w:tabs>
          <w:tab w:val="num" w:pos="2700"/>
        </w:tabs>
        <w:ind w:left="2700" w:hanging="180"/>
      </w:pPr>
    </w:lvl>
    <w:lvl w:ilvl="3" w:tplc="041D000F" w:tentative="1">
      <w:start w:val="1"/>
      <w:numFmt w:val="decimal"/>
      <w:lvlText w:val="%4."/>
      <w:lvlJc w:val="left"/>
      <w:pPr>
        <w:tabs>
          <w:tab w:val="num" w:pos="3420"/>
        </w:tabs>
        <w:ind w:left="3420" w:hanging="360"/>
      </w:pPr>
    </w:lvl>
    <w:lvl w:ilvl="4" w:tplc="041D0019" w:tentative="1">
      <w:start w:val="1"/>
      <w:numFmt w:val="lowerLetter"/>
      <w:lvlText w:val="%5."/>
      <w:lvlJc w:val="left"/>
      <w:pPr>
        <w:tabs>
          <w:tab w:val="num" w:pos="4140"/>
        </w:tabs>
        <w:ind w:left="4140" w:hanging="360"/>
      </w:pPr>
    </w:lvl>
    <w:lvl w:ilvl="5" w:tplc="041D001B" w:tentative="1">
      <w:start w:val="1"/>
      <w:numFmt w:val="lowerRoman"/>
      <w:lvlText w:val="%6."/>
      <w:lvlJc w:val="right"/>
      <w:pPr>
        <w:tabs>
          <w:tab w:val="num" w:pos="4860"/>
        </w:tabs>
        <w:ind w:left="4860" w:hanging="180"/>
      </w:pPr>
    </w:lvl>
    <w:lvl w:ilvl="6" w:tplc="041D000F" w:tentative="1">
      <w:start w:val="1"/>
      <w:numFmt w:val="decimal"/>
      <w:lvlText w:val="%7."/>
      <w:lvlJc w:val="left"/>
      <w:pPr>
        <w:tabs>
          <w:tab w:val="num" w:pos="5580"/>
        </w:tabs>
        <w:ind w:left="5580" w:hanging="360"/>
      </w:pPr>
    </w:lvl>
    <w:lvl w:ilvl="7" w:tplc="041D0019" w:tentative="1">
      <w:start w:val="1"/>
      <w:numFmt w:val="lowerLetter"/>
      <w:lvlText w:val="%8."/>
      <w:lvlJc w:val="left"/>
      <w:pPr>
        <w:tabs>
          <w:tab w:val="num" w:pos="6300"/>
        </w:tabs>
        <w:ind w:left="6300" w:hanging="360"/>
      </w:pPr>
    </w:lvl>
    <w:lvl w:ilvl="8" w:tplc="041D001B" w:tentative="1">
      <w:start w:val="1"/>
      <w:numFmt w:val="lowerRoman"/>
      <w:lvlText w:val="%9."/>
      <w:lvlJc w:val="right"/>
      <w:pPr>
        <w:tabs>
          <w:tab w:val="num" w:pos="7020"/>
        </w:tabs>
        <w:ind w:left="7020" w:hanging="180"/>
      </w:pPr>
    </w:lvl>
  </w:abstractNum>
  <w:abstractNum w:abstractNumId="3" w15:restartNumberingAfterBreak="0">
    <w:nsid w:val="4C1C1661"/>
    <w:multiLevelType w:val="hybridMultilevel"/>
    <w:tmpl w:val="7D106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0115BA"/>
    <w:multiLevelType w:val="hybridMultilevel"/>
    <w:tmpl w:val="7D3E2B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5807585">
    <w:abstractNumId w:val="4"/>
  </w:num>
  <w:num w:numId="2" w16cid:durableId="1087311536">
    <w:abstractNumId w:val="2"/>
  </w:num>
  <w:num w:numId="3" w16cid:durableId="932201957">
    <w:abstractNumId w:val="3"/>
  </w:num>
  <w:num w:numId="4" w16cid:durableId="607469112">
    <w:abstractNumId w:val="1"/>
  </w:num>
  <w:num w:numId="5" w16cid:durableId="3344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8B"/>
    <w:rsid w:val="00001EDE"/>
    <w:rsid w:val="00002F32"/>
    <w:rsid w:val="000044EF"/>
    <w:rsid w:val="000050B7"/>
    <w:rsid w:val="000103E9"/>
    <w:rsid w:val="00013FA1"/>
    <w:rsid w:val="000141D2"/>
    <w:rsid w:val="00023C55"/>
    <w:rsid w:val="0002594F"/>
    <w:rsid w:val="0002664A"/>
    <w:rsid w:val="00034F7A"/>
    <w:rsid w:val="0003775E"/>
    <w:rsid w:val="00040BF2"/>
    <w:rsid w:val="000418B6"/>
    <w:rsid w:val="000556E0"/>
    <w:rsid w:val="00061E88"/>
    <w:rsid w:val="00061F79"/>
    <w:rsid w:val="000628DC"/>
    <w:rsid w:val="00063F75"/>
    <w:rsid w:val="0006652D"/>
    <w:rsid w:val="00066C25"/>
    <w:rsid w:val="000863F0"/>
    <w:rsid w:val="0009189E"/>
    <w:rsid w:val="0009397C"/>
    <w:rsid w:val="0009474B"/>
    <w:rsid w:val="0009612B"/>
    <w:rsid w:val="000A15FE"/>
    <w:rsid w:val="000A1B06"/>
    <w:rsid w:val="000A3117"/>
    <w:rsid w:val="000A543D"/>
    <w:rsid w:val="000A7E9C"/>
    <w:rsid w:val="000B276B"/>
    <w:rsid w:val="000B4582"/>
    <w:rsid w:val="000B4A16"/>
    <w:rsid w:val="000C2746"/>
    <w:rsid w:val="000C299C"/>
    <w:rsid w:val="000D26B9"/>
    <w:rsid w:val="000D6534"/>
    <w:rsid w:val="000E0EE3"/>
    <w:rsid w:val="000E3FF7"/>
    <w:rsid w:val="000E43BE"/>
    <w:rsid w:val="000E5040"/>
    <w:rsid w:val="000E699B"/>
    <w:rsid w:val="000F050A"/>
    <w:rsid w:val="000F0762"/>
    <w:rsid w:val="000F19E9"/>
    <w:rsid w:val="000F23D6"/>
    <w:rsid w:val="000F26C1"/>
    <w:rsid w:val="000F33C9"/>
    <w:rsid w:val="000F4E7C"/>
    <w:rsid w:val="000F78B4"/>
    <w:rsid w:val="00101D87"/>
    <w:rsid w:val="00102F95"/>
    <w:rsid w:val="00105C3D"/>
    <w:rsid w:val="0010627C"/>
    <w:rsid w:val="00107E3D"/>
    <w:rsid w:val="0011086D"/>
    <w:rsid w:val="00112FEB"/>
    <w:rsid w:val="00114E62"/>
    <w:rsid w:val="00116429"/>
    <w:rsid w:val="00116557"/>
    <w:rsid w:val="00117EFC"/>
    <w:rsid w:val="00117F6D"/>
    <w:rsid w:val="001208F8"/>
    <w:rsid w:val="00121028"/>
    <w:rsid w:val="0012114A"/>
    <w:rsid w:val="0012361E"/>
    <w:rsid w:val="00132A8F"/>
    <w:rsid w:val="00136CFB"/>
    <w:rsid w:val="00140C23"/>
    <w:rsid w:val="00140D20"/>
    <w:rsid w:val="00141F5E"/>
    <w:rsid w:val="00142D79"/>
    <w:rsid w:val="00142FB2"/>
    <w:rsid w:val="00144DF2"/>
    <w:rsid w:val="001464AF"/>
    <w:rsid w:val="00146922"/>
    <w:rsid w:val="001506B0"/>
    <w:rsid w:val="00150D61"/>
    <w:rsid w:val="00153BD4"/>
    <w:rsid w:val="00155986"/>
    <w:rsid w:val="00156359"/>
    <w:rsid w:val="001563AE"/>
    <w:rsid w:val="001563D0"/>
    <w:rsid w:val="00160CD9"/>
    <w:rsid w:val="001649AB"/>
    <w:rsid w:val="00165FFC"/>
    <w:rsid w:val="001673CF"/>
    <w:rsid w:val="00167922"/>
    <w:rsid w:val="00167BF6"/>
    <w:rsid w:val="00170363"/>
    <w:rsid w:val="00171C38"/>
    <w:rsid w:val="00175777"/>
    <w:rsid w:val="00177381"/>
    <w:rsid w:val="00181BE5"/>
    <w:rsid w:val="00182B91"/>
    <w:rsid w:val="00184195"/>
    <w:rsid w:val="00184BC8"/>
    <w:rsid w:val="001868DB"/>
    <w:rsid w:val="00196534"/>
    <w:rsid w:val="001A196F"/>
    <w:rsid w:val="001A375E"/>
    <w:rsid w:val="001A3C0A"/>
    <w:rsid w:val="001A5B94"/>
    <w:rsid w:val="001A60A5"/>
    <w:rsid w:val="001A678D"/>
    <w:rsid w:val="001A7910"/>
    <w:rsid w:val="001B03B4"/>
    <w:rsid w:val="001B0B45"/>
    <w:rsid w:val="001B4E82"/>
    <w:rsid w:val="001B5FAB"/>
    <w:rsid w:val="001B7623"/>
    <w:rsid w:val="001B7E62"/>
    <w:rsid w:val="001C159A"/>
    <w:rsid w:val="001C1E00"/>
    <w:rsid w:val="001C2ADD"/>
    <w:rsid w:val="001C45F9"/>
    <w:rsid w:val="001C4AE7"/>
    <w:rsid w:val="001C5252"/>
    <w:rsid w:val="001C5576"/>
    <w:rsid w:val="001C5DD6"/>
    <w:rsid w:val="001C6DD2"/>
    <w:rsid w:val="001D01AE"/>
    <w:rsid w:val="001D0A09"/>
    <w:rsid w:val="001D1053"/>
    <w:rsid w:val="001D3F7F"/>
    <w:rsid w:val="001D496C"/>
    <w:rsid w:val="001D6C42"/>
    <w:rsid w:val="001E1806"/>
    <w:rsid w:val="001E1B70"/>
    <w:rsid w:val="001E2075"/>
    <w:rsid w:val="001E67F9"/>
    <w:rsid w:val="001E768E"/>
    <w:rsid w:val="001F03C8"/>
    <w:rsid w:val="001F0478"/>
    <w:rsid w:val="001F77B3"/>
    <w:rsid w:val="00201010"/>
    <w:rsid w:val="0020130F"/>
    <w:rsid w:val="00201FA0"/>
    <w:rsid w:val="0020240C"/>
    <w:rsid w:val="002024A9"/>
    <w:rsid w:val="00202780"/>
    <w:rsid w:val="0020387B"/>
    <w:rsid w:val="00204FE9"/>
    <w:rsid w:val="002050CB"/>
    <w:rsid w:val="00205436"/>
    <w:rsid w:val="00213B37"/>
    <w:rsid w:val="00217114"/>
    <w:rsid w:val="00217CCE"/>
    <w:rsid w:val="00220D80"/>
    <w:rsid w:val="00221379"/>
    <w:rsid w:val="00221778"/>
    <w:rsid w:val="00222E9B"/>
    <w:rsid w:val="00224679"/>
    <w:rsid w:val="0022468E"/>
    <w:rsid w:val="00227BF2"/>
    <w:rsid w:val="00231F10"/>
    <w:rsid w:val="00240218"/>
    <w:rsid w:val="00246799"/>
    <w:rsid w:val="00246D42"/>
    <w:rsid w:val="002476AB"/>
    <w:rsid w:val="00247726"/>
    <w:rsid w:val="002500D9"/>
    <w:rsid w:val="00250230"/>
    <w:rsid w:val="002504A0"/>
    <w:rsid w:val="002522AA"/>
    <w:rsid w:val="002540B3"/>
    <w:rsid w:val="002553A2"/>
    <w:rsid w:val="0025584F"/>
    <w:rsid w:val="00261D9B"/>
    <w:rsid w:val="00264D45"/>
    <w:rsid w:val="00271799"/>
    <w:rsid w:val="00276EAF"/>
    <w:rsid w:val="00277D35"/>
    <w:rsid w:val="00277EB0"/>
    <w:rsid w:val="00281E0A"/>
    <w:rsid w:val="002832AF"/>
    <w:rsid w:val="002850C1"/>
    <w:rsid w:val="0029043C"/>
    <w:rsid w:val="0029155F"/>
    <w:rsid w:val="002942BE"/>
    <w:rsid w:val="002946D9"/>
    <w:rsid w:val="002A0700"/>
    <w:rsid w:val="002A0D6C"/>
    <w:rsid w:val="002A2CC3"/>
    <w:rsid w:val="002A3956"/>
    <w:rsid w:val="002A3DA7"/>
    <w:rsid w:val="002A6D35"/>
    <w:rsid w:val="002B1CE9"/>
    <w:rsid w:val="002B26C3"/>
    <w:rsid w:val="002B376A"/>
    <w:rsid w:val="002B5FEB"/>
    <w:rsid w:val="002C234D"/>
    <w:rsid w:val="002C2F44"/>
    <w:rsid w:val="002C6A50"/>
    <w:rsid w:val="002C6D06"/>
    <w:rsid w:val="002D3B11"/>
    <w:rsid w:val="002D4C32"/>
    <w:rsid w:val="002D62C2"/>
    <w:rsid w:val="002D6F4F"/>
    <w:rsid w:val="002E170B"/>
    <w:rsid w:val="002E2009"/>
    <w:rsid w:val="002E2FF6"/>
    <w:rsid w:val="002E414C"/>
    <w:rsid w:val="002E4BD2"/>
    <w:rsid w:val="002E6E0B"/>
    <w:rsid w:val="002E73BE"/>
    <w:rsid w:val="002F1F59"/>
    <w:rsid w:val="002F3618"/>
    <w:rsid w:val="002F4269"/>
    <w:rsid w:val="002F4E58"/>
    <w:rsid w:val="002F67E0"/>
    <w:rsid w:val="002F728E"/>
    <w:rsid w:val="002F775C"/>
    <w:rsid w:val="002F7FD3"/>
    <w:rsid w:val="003001F3"/>
    <w:rsid w:val="00301B95"/>
    <w:rsid w:val="003024D0"/>
    <w:rsid w:val="003029A7"/>
    <w:rsid w:val="00302B2D"/>
    <w:rsid w:val="0030311B"/>
    <w:rsid w:val="00303426"/>
    <w:rsid w:val="0030410D"/>
    <w:rsid w:val="00305221"/>
    <w:rsid w:val="003066B9"/>
    <w:rsid w:val="0031086B"/>
    <w:rsid w:val="003133AF"/>
    <w:rsid w:val="00313A46"/>
    <w:rsid w:val="003141ED"/>
    <w:rsid w:val="00314D97"/>
    <w:rsid w:val="00315189"/>
    <w:rsid w:val="00315BA2"/>
    <w:rsid w:val="00315EBC"/>
    <w:rsid w:val="00316300"/>
    <w:rsid w:val="00317B20"/>
    <w:rsid w:val="0032684E"/>
    <w:rsid w:val="00326ADB"/>
    <w:rsid w:val="00326CA0"/>
    <w:rsid w:val="0033090C"/>
    <w:rsid w:val="00333D83"/>
    <w:rsid w:val="00333D93"/>
    <w:rsid w:val="00334A8A"/>
    <w:rsid w:val="003355E9"/>
    <w:rsid w:val="00336D2F"/>
    <w:rsid w:val="0033781D"/>
    <w:rsid w:val="00342661"/>
    <w:rsid w:val="003439E4"/>
    <w:rsid w:val="00344819"/>
    <w:rsid w:val="00346131"/>
    <w:rsid w:val="00346D21"/>
    <w:rsid w:val="00351DD9"/>
    <w:rsid w:val="0035712A"/>
    <w:rsid w:val="00357680"/>
    <w:rsid w:val="00361C1C"/>
    <w:rsid w:val="003625C7"/>
    <w:rsid w:val="0036280F"/>
    <w:rsid w:val="003644E1"/>
    <w:rsid w:val="00367479"/>
    <w:rsid w:val="003752B4"/>
    <w:rsid w:val="00375A58"/>
    <w:rsid w:val="003775CA"/>
    <w:rsid w:val="0038011C"/>
    <w:rsid w:val="00381008"/>
    <w:rsid w:val="003827E3"/>
    <w:rsid w:val="00383D27"/>
    <w:rsid w:val="00384BD2"/>
    <w:rsid w:val="003874AB"/>
    <w:rsid w:val="003879E2"/>
    <w:rsid w:val="00387EAF"/>
    <w:rsid w:val="00387FDE"/>
    <w:rsid w:val="00390815"/>
    <w:rsid w:val="003944A1"/>
    <w:rsid w:val="003957B0"/>
    <w:rsid w:val="00397352"/>
    <w:rsid w:val="003978B7"/>
    <w:rsid w:val="00397C6A"/>
    <w:rsid w:val="003A1A83"/>
    <w:rsid w:val="003A1C96"/>
    <w:rsid w:val="003A3A0A"/>
    <w:rsid w:val="003A3EF6"/>
    <w:rsid w:val="003A4F6D"/>
    <w:rsid w:val="003A559F"/>
    <w:rsid w:val="003A70D0"/>
    <w:rsid w:val="003A71BD"/>
    <w:rsid w:val="003B11CD"/>
    <w:rsid w:val="003B1683"/>
    <w:rsid w:val="003B1B4F"/>
    <w:rsid w:val="003B2009"/>
    <w:rsid w:val="003B3F04"/>
    <w:rsid w:val="003B4028"/>
    <w:rsid w:val="003B67AA"/>
    <w:rsid w:val="003B73FF"/>
    <w:rsid w:val="003C0060"/>
    <w:rsid w:val="003C291F"/>
    <w:rsid w:val="003C3331"/>
    <w:rsid w:val="003C6232"/>
    <w:rsid w:val="003C7A64"/>
    <w:rsid w:val="003C7AD7"/>
    <w:rsid w:val="003C7E0C"/>
    <w:rsid w:val="003D0CB2"/>
    <w:rsid w:val="003D64A4"/>
    <w:rsid w:val="003D6D7A"/>
    <w:rsid w:val="003E07AC"/>
    <w:rsid w:val="003E095B"/>
    <w:rsid w:val="003E711C"/>
    <w:rsid w:val="003F5CD4"/>
    <w:rsid w:val="003F7206"/>
    <w:rsid w:val="003F7714"/>
    <w:rsid w:val="004022F9"/>
    <w:rsid w:val="004039FD"/>
    <w:rsid w:val="00403AC5"/>
    <w:rsid w:val="00403DC9"/>
    <w:rsid w:val="004070BC"/>
    <w:rsid w:val="00411397"/>
    <w:rsid w:val="00411868"/>
    <w:rsid w:val="004133F8"/>
    <w:rsid w:val="00416A70"/>
    <w:rsid w:val="00416BFD"/>
    <w:rsid w:val="004170F0"/>
    <w:rsid w:val="00417201"/>
    <w:rsid w:val="00422E53"/>
    <w:rsid w:val="00424FBA"/>
    <w:rsid w:val="004310C8"/>
    <w:rsid w:val="0044266D"/>
    <w:rsid w:val="004428D1"/>
    <w:rsid w:val="00443175"/>
    <w:rsid w:val="00443585"/>
    <w:rsid w:val="0044463B"/>
    <w:rsid w:val="00444BA9"/>
    <w:rsid w:val="00445253"/>
    <w:rsid w:val="00447B17"/>
    <w:rsid w:val="00447BB1"/>
    <w:rsid w:val="004502BE"/>
    <w:rsid w:val="0045049C"/>
    <w:rsid w:val="00450C63"/>
    <w:rsid w:val="00451040"/>
    <w:rsid w:val="0045334E"/>
    <w:rsid w:val="004551F6"/>
    <w:rsid w:val="0045616E"/>
    <w:rsid w:val="0045663C"/>
    <w:rsid w:val="00462A2A"/>
    <w:rsid w:val="00474147"/>
    <w:rsid w:val="00474A3E"/>
    <w:rsid w:val="00477F30"/>
    <w:rsid w:val="004803AA"/>
    <w:rsid w:val="004808F8"/>
    <w:rsid w:val="00482A42"/>
    <w:rsid w:val="004832E3"/>
    <w:rsid w:val="0048377F"/>
    <w:rsid w:val="004872FD"/>
    <w:rsid w:val="00487D44"/>
    <w:rsid w:val="004914C2"/>
    <w:rsid w:val="0049346E"/>
    <w:rsid w:val="004948B3"/>
    <w:rsid w:val="004A654A"/>
    <w:rsid w:val="004B31F8"/>
    <w:rsid w:val="004B4A96"/>
    <w:rsid w:val="004B5D75"/>
    <w:rsid w:val="004C2A89"/>
    <w:rsid w:val="004D0473"/>
    <w:rsid w:val="004D1560"/>
    <w:rsid w:val="004D2DF1"/>
    <w:rsid w:val="004D4778"/>
    <w:rsid w:val="004E146C"/>
    <w:rsid w:val="004E2AB8"/>
    <w:rsid w:val="004E2EEF"/>
    <w:rsid w:val="004E69E7"/>
    <w:rsid w:val="004E6EBF"/>
    <w:rsid w:val="004F226F"/>
    <w:rsid w:val="004F3340"/>
    <w:rsid w:val="004F38BE"/>
    <w:rsid w:val="004F4EE2"/>
    <w:rsid w:val="004F51B2"/>
    <w:rsid w:val="004F6563"/>
    <w:rsid w:val="00500251"/>
    <w:rsid w:val="00501621"/>
    <w:rsid w:val="00506C0D"/>
    <w:rsid w:val="00507D35"/>
    <w:rsid w:val="0051037D"/>
    <w:rsid w:val="0051064E"/>
    <w:rsid w:val="005151E3"/>
    <w:rsid w:val="005161A1"/>
    <w:rsid w:val="00516946"/>
    <w:rsid w:val="005213D6"/>
    <w:rsid w:val="00522019"/>
    <w:rsid w:val="005220A2"/>
    <w:rsid w:val="00522A34"/>
    <w:rsid w:val="0052361C"/>
    <w:rsid w:val="005321D8"/>
    <w:rsid w:val="00533161"/>
    <w:rsid w:val="005374C0"/>
    <w:rsid w:val="0054144A"/>
    <w:rsid w:val="005417C7"/>
    <w:rsid w:val="00542B4B"/>
    <w:rsid w:val="00543B58"/>
    <w:rsid w:val="00543C26"/>
    <w:rsid w:val="00544187"/>
    <w:rsid w:val="0054543F"/>
    <w:rsid w:val="00546EC5"/>
    <w:rsid w:val="00550C28"/>
    <w:rsid w:val="00561A5A"/>
    <w:rsid w:val="00565788"/>
    <w:rsid w:val="005673CD"/>
    <w:rsid w:val="005702E0"/>
    <w:rsid w:val="0057293A"/>
    <w:rsid w:val="005738C2"/>
    <w:rsid w:val="00577F2A"/>
    <w:rsid w:val="00582132"/>
    <w:rsid w:val="00583434"/>
    <w:rsid w:val="005857D9"/>
    <w:rsid w:val="005911B4"/>
    <w:rsid w:val="005924A1"/>
    <w:rsid w:val="00596ADA"/>
    <w:rsid w:val="00597BA8"/>
    <w:rsid w:val="005A19D8"/>
    <w:rsid w:val="005A2277"/>
    <w:rsid w:val="005A3F44"/>
    <w:rsid w:val="005A4398"/>
    <w:rsid w:val="005A60DF"/>
    <w:rsid w:val="005B13C7"/>
    <w:rsid w:val="005B396E"/>
    <w:rsid w:val="005B4D38"/>
    <w:rsid w:val="005B783C"/>
    <w:rsid w:val="005B78D1"/>
    <w:rsid w:val="005C1154"/>
    <w:rsid w:val="005D5F1D"/>
    <w:rsid w:val="005D625C"/>
    <w:rsid w:val="005D6FA9"/>
    <w:rsid w:val="005E3B6D"/>
    <w:rsid w:val="005E4F91"/>
    <w:rsid w:val="005E69E2"/>
    <w:rsid w:val="005E74EE"/>
    <w:rsid w:val="005F33E9"/>
    <w:rsid w:val="005F4689"/>
    <w:rsid w:val="00603500"/>
    <w:rsid w:val="00603E59"/>
    <w:rsid w:val="00604537"/>
    <w:rsid w:val="00606A1C"/>
    <w:rsid w:val="00610BCE"/>
    <w:rsid w:val="00613E67"/>
    <w:rsid w:val="00615CED"/>
    <w:rsid w:val="00617412"/>
    <w:rsid w:val="00617591"/>
    <w:rsid w:val="00617C94"/>
    <w:rsid w:val="00621444"/>
    <w:rsid w:val="00622104"/>
    <w:rsid w:val="00622BBE"/>
    <w:rsid w:val="00625667"/>
    <w:rsid w:val="006267F1"/>
    <w:rsid w:val="00631CA8"/>
    <w:rsid w:val="006329C5"/>
    <w:rsid w:val="00633222"/>
    <w:rsid w:val="0064016A"/>
    <w:rsid w:val="00640B47"/>
    <w:rsid w:val="00641248"/>
    <w:rsid w:val="00645BE7"/>
    <w:rsid w:val="006475A4"/>
    <w:rsid w:val="00647FF8"/>
    <w:rsid w:val="00650ECF"/>
    <w:rsid w:val="00650FBB"/>
    <w:rsid w:val="006528D8"/>
    <w:rsid w:val="00655A0E"/>
    <w:rsid w:val="00656928"/>
    <w:rsid w:val="00661D7F"/>
    <w:rsid w:val="0066239A"/>
    <w:rsid w:val="00664319"/>
    <w:rsid w:val="00670522"/>
    <w:rsid w:val="00670811"/>
    <w:rsid w:val="00672D2F"/>
    <w:rsid w:val="0067399D"/>
    <w:rsid w:val="00681CFE"/>
    <w:rsid w:val="006859B9"/>
    <w:rsid w:val="00690101"/>
    <w:rsid w:val="00690E21"/>
    <w:rsid w:val="00690F4D"/>
    <w:rsid w:val="00690F71"/>
    <w:rsid w:val="00691C0A"/>
    <w:rsid w:val="0069234E"/>
    <w:rsid w:val="00693094"/>
    <w:rsid w:val="006A0471"/>
    <w:rsid w:val="006A170E"/>
    <w:rsid w:val="006A2360"/>
    <w:rsid w:val="006A3673"/>
    <w:rsid w:val="006A4710"/>
    <w:rsid w:val="006A4DBC"/>
    <w:rsid w:val="006A5183"/>
    <w:rsid w:val="006B0FC2"/>
    <w:rsid w:val="006B2512"/>
    <w:rsid w:val="006B28E8"/>
    <w:rsid w:val="006B3076"/>
    <w:rsid w:val="006B4596"/>
    <w:rsid w:val="006B7A34"/>
    <w:rsid w:val="006C4DEF"/>
    <w:rsid w:val="006C5055"/>
    <w:rsid w:val="006C6624"/>
    <w:rsid w:val="006C7D54"/>
    <w:rsid w:val="006D001D"/>
    <w:rsid w:val="006D3C75"/>
    <w:rsid w:val="006D4715"/>
    <w:rsid w:val="006D7220"/>
    <w:rsid w:val="006E410D"/>
    <w:rsid w:val="006E539E"/>
    <w:rsid w:val="006E55B3"/>
    <w:rsid w:val="006E5BB7"/>
    <w:rsid w:val="006E76D2"/>
    <w:rsid w:val="006F027E"/>
    <w:rsid w:val="006F1DB0"/>
    <w:rsid w:val="006F4FEB"/>
    <w:rsid w:val="006F51FE"/>
    <w:rsid w:val="006F59FA"/>
    <w:rsid w:val="007010FA"/>
    <w:rsid w:val="007012B7"/>
    <w:rsid w:val="00703165"/>
    <w:rsid w:val="00707372"/>
    <w:rsid w:val="00710E20"/>
    <w:rsid w:val="00710E57"/>
    <w:rsid w:val="0071119A"/>
    <w:rsid w:val="007111BC"/>
    <w:rsid w:val="007112E2"/>
    <w:rsid w:val="007132C5"/>
    <w:rsid w:val="007151B4"/>
    <w:rsid w:val="00717693"/>
    <w:rsid w:val="007245C4"/>
    <w:rsid w:val="00725D8B"/>
    <w:rsid w:val="0073257B"/>
    <w:rsid w:val="007340AC"/>
    <w:rsid w:val="007345DF"/>
    <w:rsid w:val="00735731"/>
    <w:rsid w:val="007416DF"/>
    <w:rsid w:val="007435FF"/>
    <w:rsid w:val="00746C98"/>
    <w:rsid w:val="007504DA"/>
    <w:rsid w:val="00750FD4"/>
    <w:rsid w:val="007516E8"/>
    <w:rsid w:val="007534CD"/>
    <w:rsid w:val="007563CB"/>
    <w:rsid w:val="00757DCE"/>
    <w:rsid w:val="00760996"/>
    <w:rsid w:val="0076413B"/>
    <w:rsid w:val="00765E30"/>
    <w:rsid w:val="00766529"/>
    <w:rsid w:val="00772176"/>
    <w:rsid w:val="00772BCE"/>
    <w:rsid w:val="00780524"/>
    <w:rsid w:val="00782616"/>
    <w:rsid w:val="00787052"/>
    <w:rsid w:val="0078715F"/>
    <w:rsid w:val="00791E0A"/>
    <w:rsid w:val="00794A25"/>
    <w:rsid w:val="00794F2D"/>
    <w:rsid w:val="007954AD"/>
    <w:rsid w:val="007954C5"/>
    <w:rsid w:val="00797449"/>
    <w:rsid w:val="007A3C25"/>
    <w:rsid w:val="007A4A11"/>
    <w:rsid w:val="007A7215"/>
    <w:rsid w:val="007B04B6"/>
    <w:rsid w:val="007B0A0D"/>
    <w:rsid w:val="007B2458"/>
    <w:rsid w:val="007B25B0"/>
    <w:rsid w:val="007B32F4"/>
    <w:rsid w:val="007B37AD"/>
    <w:rsid w:val="007B6F84"/>
    <w:rsid w:val="007C1E20"/>
    <w:rsid w:val="007C285A"/>
    <w:rsid w:val="007C4301"/>
    <w:rsid w:val="007C7891"/>
    <w:rsid w:val="007D0460"/>
    <w:rsid w:val="007D1CF4"/>
    <w:rsid w:val="007D5D1C"/>
    <w:rsid w:val="007D6B98"/>
    <w:rsid w:val="007D6EE5"/>
    <w:rsid w:val="007E1EB8"/>
    <w:rsid w:val="007E47EF"/>
    <w:rsid w:val="007E51EF"/>
    <w:rsid w:val="007E72BB"/>
    <w:rsid w:val="007F00EC"/>
    <w:rsid w:val="007F01CA"/>
    <w:rsid w:val="007F0222"/>
    <w:rsid w:val="007F0B8B"/>
    <w:rsid w:val="007F2532"/>
    <w:rsid w:val="007F42E6"/>
    <w:rsid w:val="007F6B98"/>
    <w:rsid w:val="007F6F36"/>
    <w:rsid w:val="007F7DE1"/>
    <w:rsid w:val="0080161E"/>
    <w:rsid w:val="00802F77"/>
    <w:rsid w:val="0080355D"/>
    <w:rsid w:val="00804B1B"/>
    <w:rsid w:val="008064D3"/>
    <w:rsid w:val="00806697"/>
    <w:rsid w:val="00810E0D"/>
    <w:rsid w:val="008138A2"/>
    <w:rsid w:val="00813E64"/>
    <w:rsid w:val="008203F1"/>
    <w:rsid w:val="00820AE2"/>
    <w:rsid w:val="0082176F"/>
    <w:rsid w:val="00823B77"/>
    <w:rsid w:val="00823E93"/>
    <w:rsid w:val="008241E2"/>
    <w:rsid w:val="0082421C"/>
    <w:rsid w:val="00824781"/>
    <w:rsid w:val="008312CE"/>
    <w:rsid w:val="00842A4A"/>
    <w:rsid w:val="00844165"/>
    <w:rsid w:val="00844461"/>
    <w:rsid w:val="00845ED8"/>
    <w:rsid w:val="0084610D"/>
    <w:rsid w:val="008475E7"/>
    <w:rsid w:val="00847EF9"/>
    <w:rsid w:val="008541BE"/>
    <w:rsid w:val="00854820"/>
    <w:rsid w:val="00855401"/>
    <w:rsid w:val="00855CBE"/>
    <w:rsid w:val="00856729"/>
    <w:rsid w:val="00860C32"/>
    <w:rsid w:val="00861AC1"/>
    <w:rsid w:val="00861C5A"/>
    <w:rsid w:val="00863E69"/>
    <w:rsid w:val="00864B9A"/>
    <w:rsid w:val="00864C15"/>
    <w:rsid w:val="00866308"/>
    <w:rsid w:val="00867EF4"/>
    <w:rsid w:val="0087726F"/>
    <w:rsid w:val="008772BD"/>
    <w:rsid w:val="00887927"/>
    <w:rsid w:val="008934C2"/>
    <w:rsid w:val="00893634"/>
    <w:rsid w:val="00895553"/>
    <w:rsid w:val="00895C9C"/>
    <w:rsid w:val="00895CD8"/>
    <w:rsid w:val="00896264"/>
    <w:rsid w:val="0089694C"/>
    <w:rsid w:val="00897B94"/>
    <w:rsid w:val="008A19AB"/>
    <w:rsid w:val="008A1CBF"/>
    <w:rsid w:val="008A31EA"/>
    <w:rsid w:val="008A528E"/>
    <w:rsid w:val="008A5A17"/>
    <w:rsid w:val="008A62CD"/>
    <w:rsid w:val="008A67F5"/>
    <w:rsid w:val="008A779B"/>
    <w:rsid w:val="008B38BA"/>
    <w:rsid w:val="008C3BD7"/>
    <w:rsid w:val="008C42E0"/>
    <w:rsid w:val="008C69FC"/>
    <w:rsid w:val="008C73DF"/>
    <w:rsid w:val="008D1F83"/>
    <w:rsid w:val="008D647D"/>
    <w:rsid w:val="008E65A0"/>
    <w:rsid w:val="008E72EB"/>
    <w:rsid w:val="008E78AD"/>
    <w:rsid w:val="008F27CD"/>
    <w:rsid w:val="008F3B5A"/>
    <w:rsid w:val="008F3C08"/>
    <w:rsid w:val="008F496A"/>
    <w:rsid w:val="008F516B"/>
    <w:rsid w:val="008F6547"/>
    <w:rsid w:val="008F7130"/>
    <w:rsid w:val="008F7320"/>
    <w:rsid w:val="00900E19"/>
    <w:rsid w:val="00901D6C"/>
    <w:rsid w:val="009026E0"/>
    <w:rsid w:val="00911A5D"/>
    <w:rsid w:val="00921EBD"/>
    <w:rsid w:val="00922370"/>
    <w:rsid w:val="00922C8B"/>
    <w:rsid w:val="009230A4"/>
    <w:rsid w:val="00925240"/>
    <w:rsid w:val="00926405"/>
    <w:rsid w:val="00927104"/>
    <w:rsid w:val="0093316F"/>
    <w:rsid w:val="009349A2"/>
    <w:rsid w:val="00937CAC"/>
    <w:rsid w:val="009408D4"/>
    <w:rsid w:val="0094284E"/>
    <w:rsid w:val="009428D7"/>
    <w:rsid w:val="00944CB3"/>
    <w:rsid w:val="00946A20"/>
    <w:rsid w:val="00947B65"/>
    <w:rsid w:val="00951A7D"/>
    <w:rsid w:val="0095571B"/>
    <w:rsid w:val="009602F9"/>
    <w:rsid w:val="00960D71"/>
    <w:rsid w:val="0096198B"/>
    <w:rsid w:val="00963F86"/>
    <w:rsid w:val="00967E7F"/>
    <w:rsid w:val="00971B30"/>
    <w:rsid w:val="009731D7"/>
    <w:rsid w:val="00973CB3"/>
    <w:rsid w:val="009770E5"/>
    <w:rsid w:val="009806D9"/>
    <w:rsid w:val="00983751"/>
    <w:rsid w:val="00992FDB"/>
    <w:rsid w:val="009933B1"/>
    <w:rsid w:val="009935B6"/>
    <w:rsid w:val="009A43A2"/>
    <w:rsid w:val="009B3D50"/>
    <w:rsid w:val="009B6649"/>
    <w:rsid w:val="009C1282"/>
    <w:rsid w:val="009C5288"/>
    <w:rsid w:val="009C5785"/>
    <w:rsid w:val="009C5D86"/>
    <w:rsid w:val="009D1648"/>
    <w:rsid w:val="009D26CC"/>
    <w:rsid w:val="009E483C"/>
    <w:rsid w:val="009E4B4C"/>
    <w:rsid w:val="009F28EE"/>
    <w:rsid w:val="009F539D"/>
    <w:rsid w:val="009F67AD"/>
    <w:rsid w:val="00A01B67"/>
    <w:rsid w:val="00A0293E"/>
    <w:rsid w:val="00A02ED8"/>
    <w:rsid w:val="00A048F2"/>
    <w:rsid w:val="00A052BF"/>
    <w:rsid w:val="00A05B6C"/>
    <w:rsid w:val="00A104F4"/>
    <w:rsid w:val="00A11322"/>
    <w:rsid w:val="00A113AA"/>
    <w:rsid w:val="00A11C5A"/>
    <w:rsid w:val="00A12138"/>
    <w:rsid w:val="00A16EA6"/>
    <w:rsid w:val="00A21751"/>
    <w:rsid w:val="00A251EE"/>
    <w:rsid w:val="00A27535"/>
    <w:rsid w:val="00A27FEE"/>
    <w:rsid w:val="00A32D6D"/>
    <w:rsid w:val="00A3485E"/>
    <w:rsid w:val="00A3549A"/>
    <w:rsid w:val="00A44061"/>
    <w:rsid w:val="00A44DDA"/>
    <w:rsid w:val="00A45C2A"/>
    <w:rsid w:val="00A464B6"/>
    <w:rsid w:val="00A5106B"/>
    <w:rsid w:val="00A51792"/>
    <w:rsid w:val="00A52F2A"/>
    <w:rsid w:val="00A54DFE"/>
    <w:rsid w:val="00A554D6"/>
    <w:rsid w:val="00A56C0E"/>
    <w:rsid w:val="00A56C13"/>
    <w:rsid w:val="00A57A90"/>
    <w:rsid w:val="00A60668"/>
    <w:rsid w:val="00A61617"/>
    <w:rsid w:val="00A67C0D"/>
    <w:rsid w:val="00A70338"/>
    <w:rsid w:val="00A7375A"/>
    <w:rsid w:val="00A74587"/>
    <w:rsid w:val="00A7615E"/>
    <w:rsid w:val="00A83702"/>
    <w:rsid w:val="00A85AC3"/>
    <w:rsid w:val="00A85DFA"/>
    <w:rsid w:val="00A90687"/>
    <w:rsid w:val="00A913CA"/>
    <w:rsid w:val="00A92FC8"/>
    <w:rsid w:val="00AA0473"/>
    <w:rsid w:val="00AA0DEB"/>
    <w:rsid w:val="00AA2024"/>
    <w:rsid w:val="00AA5475"/>
    <w:rsid w:val="00AA650B"/>
    <w:rsid w:val="00AA6FB2"/>
    <w:rsid w:val="00AB0F53"/>
    <w:rsid w:val="00AB33EB"/>
    <w:rsid w:val="00AB5702"/>
    <w:rsid w:val="00AC014C"/>
    <w:rsid w:val="00AC3943"/>
    <w:rsid w:val="00AC4863"/>
    <w:rsid w:val="00AC59FC"/>
    <w:rsid w:val="00AC5F56"/>
    <w:rsid w:val="00AC6D39"/>
    <w:rsid w:val="00AD2440"/>
    <w:rsid w:val="00AE1A9E"/>
    <w:rsid w:val="00AE4737"/>
    <w:rsid w:val="00AE5693"/>
    <w:rsid w:val="00AF0E45"/>
    <w:rsid w:val="00AF105B"/>
    <w:rsid w:val="00AF1E91"/>
    <w:rsid w:val="00AF3996"/>
    <w:rsid w:val="00AF442E"/>
    <w:rsid w:val="00AF652C"/>
    <w:rsid w:val="00AF6698"/>
    <w:rsid w:val="00B0045D"/>
    <w:rsid w:val="00B00654"/>
    <w:rsid w:val="00B01A68"/>
    <w:rsid w:val="00B02073"/>
    <w:rsid w:val="00B04186"/>
    <w:rsid w:val="00B0430A"/>
    <w:rsid w:val="00B04394"/>
    <w:rsid w:val="00B04CA7"/>
    <w:rsid w:val="00B05602"/>
    <w:rsid w:val="00B06D2F"/>
    <w:rsid w:val="00B0794E"/>
    <w:rsid w:val="00B13361"/>
    <w:rsid w:val="00B13799"/>
    <w:rsid w:val="00B17790"/>
    <w:rsid w:val="00B21258"/>
    <w:rsid w:val="00B2189F"/>
    <w:rsid w:val="00B21A8E"/>
    <w:rsid w:val="00B22073"/>
    <w:rsid w:val="00B22876"/>
    <w:rsid w:val="00B303CA"/>
    <w:rsid w:val="00B332B3"/>
    <w:rsid w:val="00B33B3D"/>
    <w:rsid w:val="00B33B4B"/>
    <w:rsid w:val="00B36B0D"/>
    <w:rsid w:val="00B36D1F"/>
    <w:rsid w:val="00B370D6"/>
    <w:rsid w:val="00B3768E"/>
    <w:rsid w:val="00B37F91"/>
    <w:rsid w:val="00B40FE2"/>
    <w:rsid w:val="00B41ABF"/>
    <w:rsid w:val="00B46538"/>
    <w:rsid w:val="00B502FD"/>
    <w:rsid w:val="00B51697"/>
    <w:rsid w:val="00B51B95"/>
    <w:rsid w:val="00B52FA6"/>
    <w:rsid w:val="00B55C24"/>
    <w:rsid w:val="00B60CC0"/>
    <w:rsid w:val="00B65C78"/>
    <w:rsid w:val="00B70C00"/>
    <w:rsid w:val="00B7119A"/>
    <w:rsid w:val="00B72EC3"/>
    <w:rsid w:val="00B73E28"/>
    <w:rsid w:val="00B759E4"/>
    <w:rsid w:val="00B76F33"/>
    <w:rsid w:val="00B8095D"/>
    <w:rsid w:val="00B81F90"/>
    <w:rsid w:val="00B82388"/>
    <w:rsid w:val="00B8287F"/>
    <w:rsid w:val="00B864A8"/>
    <w:rsid w:val="00B870A6"/>
    <w:rsid w:val="00B87141"/>
    <w:rsid w:val="00B87AEE"/>
    <w:rsid w:val="00B87B22"/>
    <w:rsid w:val="00B9065B"/>
    <w:rsid w:val="00B91D28"/>
    <w:rsid w:val="00B92E02"/>
    <w:rsid w:val="00B93E78"/>
    <w:rsid w:val="00B97D2C"/>
    <w:rsid w:val="00BA0513"/>
    <w:rsid w:val="00BA08B9"/>
    <w:rsid w:val="00BA247B"/>
    <w:rsid w:val="00BA2B38"/>
    <w:rsid w:val="00BA4F6C"/>
    <w:rsid w:val="00BA6203"/>
    <w:rsid w:val="00BA6294"/>
    <w:rsid w:val="00BB066A"/>
    <w:rsid w:val="00BB3C19"/>
    <w:rsid w:val="00BB4E2F"/>
    <w:rsid w:val="00BB62B7"/>
    <w:rsid w:val="00BB65F5"/>
    <w:rsid w:val="00BC16D9"/>
    <w:rsid w:val="00BC3CE2"/>
    <w:rsid w:val="00BC5A42"/>
    <w:rsid w:val="00BC7B97"/>
    <w:rsid w:val="00BD138C"/>
    <w:rsid w:val="00BD3356"/>
    <w:rsid w:val="00BD4437"/>
    <w:rsid w:val="00BD74BE"/>
    <w:rsid w:val="00BE019A"/>
    <w:rsid w:val="00BE0E4E"/>
    <w:rsid w:val="00BE0FB3"/>
    <w:rsid w:val="00BE4396"/>
    <w:rsid w:val="00BE6DA1"/>
    <w:rsid w:val="00BF341E"/>
    <w:rsid w:val="00BF3D67"/>
    <w:rsid w:val="00BF657E"/>
    <w:rsid w:val="00BF677D"/>
    <w:rsid w:val="00BF7935"/>
    <w:rsid w:val="00C00BF5"/>
    <w:rsid w:val="00C03D9F"/>
    <w:rsid w:val="00C0526D"/>
    <w:rsid w:val="00C053DA"/>
    <w:rsid w:val="00C05DA7"/>
    <w:rsid w:val="00C078A9"/>
    <w:rsid w:val="00C108C4"/>
    <w:rsid w:val="00C12DAA"/>
    <w:rsid w:val="00C14769"/>
    <w:rsid w:val="00C16DF1"/>
    <w:rsid w:val="00C1757B"/>
    <w:rsid w:val="00C21E08"/>
    <w:rsid w:val="00C2482E"/>
    <w:rsid w:val="00C274BF"/>
    <w:rsid w:val="00C2791F"/>
    <w:rsid w:val="00C30E5A"/>
    <w:rsid w:val="00C31A76"/>
    <w:rsid w:val="00C33B13"/>
    <w:rsid w:val="00C3542B"/>
    <w:rsid w:val="00C35ABC"/>
    <w:rsid w:val="00C3720B"/>
    <w:rsid w:val="00C430B0"/>
    <w:rsid w:val="00C437B4"/>
    <w:rsid w:val="00C4454D"/>
    <w:rsid w:val="00C45CAE"/>
    <w:rsid w:val="00C50461"/>
    <w:rsid w:val="00C5084C"/>
    <w:rsid w:val="00C52A85"/>
    <w:rsid w:val="00C6034B"/>
    <w:rsid w:val="00C607AE"/>
    <w:rsid w:val="00C63A41"/>
    <w:rsid w:val="00C63E8D"/>
    <w:rsid w:val="00C64793"/>
    <w:rsid w:val="00C66665"/>
    <w:rsid w:val="00C7109A"/>
    <w:rsid w:val="00C73209"/>
    <w:rsid w:val="00C7788F"/>
    <w:rsid w:val="00C8002C"/>
    <w:rsid w:val="00C80DDF"/>
    <w:rsid w:val="00C81C92"/>
    <w:rsid w:val="00C83C14"/>
    <w:rsid w:val="00C8782A"/>
    <w:rsid w:val="00C90BF4"/>
    <w:rsid w:val="00CA13EF"/>
    <w:rsid w:val="00CA51F6"/>
    <w:rsid w:val="00CA54CC"/>
    <w:rsid w:val="00CB21B1"/>
    <w:rsid w:val="00CB37C0"/>
    <w:rsid w:val="00CB637A"/>
    <w:rsid w:val="00CC0C16"/>
    <w:rsid w:val="00CC1041"/>
    <w:rsid w:val="00CC3FD7"/>
    <w:rsid w:val="00CC547F"/>
    <w:rsid w:val="00CC5BB2"/>
    <w:rsid w:val="00CC7FF0"/>
    <w:rsid w:val="00CD1186"/>
    <w:rsid w:val="00CD1AA0"/>
    <w:rsid w:val="00CD1E65"/>
    <w:rsid w:val="00CD2891"/>
    <w:rsid w:val="00CD4524"/>
    <w:rsid w:val="00CD4B84"/>
    <w:rsid w:val="00CD514A"/>
    <w:rsid w:val="00CD6603"/>
    <w:rsid w:val="00CE1D05"/>
    <w:rsid w:val="00CE5416"/>
    <w:rsid w:val="00CF1A18"/>
    <w:rsid w:val="00CF2A7C"/>
    <w:rsid w:val="00CF3FC7"/>
    <w:rsid w:val="00CF4BBF"/>
    <w:rsid w:val="00CF4E6C"/>
    <w:rsid w:val="00CF658A"/>
    <w:rsid w:val="00D0388E"/>
    <w:rsid w:val="00D0474B"/>
    <w:rsid w:val="00D04980"/>
    <w:rsid w:val="00D0630F"/>
    <w:rsid w:val="00D063DD"/>
    <w:rsid w:val="00D07649"/>
    <w:rsid w:val="00D07D76"/>
    <w:rsid w:val="00D10B74"/>
    <w:rsid w:val="00D124D4"/>
    <w:rsid w:val="00D1598C"/>
    <w:rsid w:val="00D15A04"/>
    <w:rsid w:val="00D16BAE"/>
    <w:rsid w:val="00D20868"/>
    <w:rsid w:val="00D21816"/>
    <w:rsid w:val="00D222E4"/>
    <w:rsid w:val="00D30A16"/>
    <w:rsid w:val="00D40115"/>
    <w:rsid w:val="00D446F8"/>
    <w:rsid w:val="00D45790"/>
    <w:rsid w:val="00D45FA0"/>
    <w:rsid w:val="00D47B6E"/>
    <w:rsid w:val="00D5051A"/>
    <w:rsid w:val="00D5139F"/>
    <w:rsid w:val="00D52E52"/>
    <w:rsid w:val="00D60683"/>
    <w:rsid w:val="00D60AB0"/>
    <w:rsid w:val="00D62ABE"/>
    <w:rsid w:val="00D62B76"/>
    <w:rsid w:val="00D6495F"/>
    <w:rsid w:val="00D65D2B"/>
    <w:rsid w:val="00D66CB6"/>
    <w:rsid w:val="00D66DC8"/>
    <w:rsid w:val="00D70A26"/>
    <w:rsid w:val="00D71FE5"/>
    <w:rsid w:val="00D746C6"/>
    <w:rsid w:val="00D75FA8"/>
    <w:rsid w:val="00D82D61"/>
    <w:rsid w:val="00D82FC5"/>
    <w:rsid w:val="00D845A5"/>
    <w:rsid w:val="00D8581B"/>
    <w:rsid w:val="00D86AFA"/>
    <w:rsid w:val="00D90C99"/>
    <w:rsid w:val="00D944AC"/>
    <w:rsid w:val="00D96BEF"/>
    <w:rsid w:val="00DA0D64"/>
    <w:rsid w:val="00DA2064"/>
    <w:rsid w:val="00DA2BBF"/>
    <w:rsid w:val="00DA33AC"/>
    <w:rsid w:val="00DA3CA4"/>
    <w:rsid w:val="00DA45FF"/>
    <w:rsid w:val="00DB0143"/>
    <w:rsid w:val="00DB05C3"/>
    <w:rsid w:val="00DB1BBC"/>
    <w:rsid w:val="00DB209A"/>
    <w:rsid w:val="00DB38A1"/>
    <w:rsid w:val="00DC1379"/>
    <w:rsid w:val="00DC34EB"/>
    <w:rsid w:val="00DC396D"/>
    <w:rsid w:val="00DC5405"/>
    <w:rsid w:val="00DC5759"/>
    <w:rsid w:val="00DC5EBB"/>
    <w:rsid w:val="00DC668A"/>
    <w:rsid w:val="00DD0BD2"/>
    <w:rsid w:val="00DD13B9"/>
    <w:rsid w:val="00DD4997"/>
    <w:rsid w:val="00DD72CB"/>
    <w:rsid w:val="00DD73EB"/>
    <w:rsid w:val="00DE0996"/>
    <w:rsid w:val="00DE1D5C"/>
    <w:rsid w:val="00DE358E"/>
    <w:rsid w:val="00DE58F9"/>
    <w:rsid w:val="00DE6421"/>
    <w:rsid w:val="00DE6849"/>
    <w:rsid w:val="00DF2A17"/>
    <w:rsid w:val="00DF36F7"/>
    <w:rsid w:val="00E002AD"/>
    <w:rsid w:val="00E03576"/>
    <w:rsid w:val="00E052A3"/>
    <w:rsid w:val="00E0537D"/>
    <w:rsid w:val="00E07F94"/>
    <w:rsid w:val="00E11561"/>
    <w:rsid w:val="00E129D0"/>
    <w:rsid w:val="00E14C03"/>
    <w:rsid w:val="00E21BB6"/>
    <w:rsid w:val="00E24A25"/>
    <w:rsid w:val="00E26173"/>
    <w:rsid w:val="00E26FD2"/>
    <w:rsid w:val="00E27529"/>
    <w:rsid w:val="00E2780E"/>
    <w:rsid w:val="00E34790"/>
    <w:rsid w:val="00E352A6"/>
    <w:rsid w:val="00E37E03"/>
    <w:rsid w:val="00E40D60"/>
    <w:rsid w:val="00E456CC"/>
    <w:rsid w:val="00E459AE"/>
    <w:rsid w:val="00E4724B"/>
    <w:rsid w:val="00E47C0A"/>
    <w:rsid w:val="00E47F3D"/>
    <w:rsid w:val="00E533F1"/>
    <w:rsid w:val="00E558B7"/>
    <w:rsid w:val="00E56C48"/>
    <w:rsid w:val="00E56F2D"/>
    <w:rsid w:val="00E57121"/>
    <w:rsid w:val="00E612DE"/>
    <w:rsid w:val="00E62136"/>
    <w:rsid w:val="00E6282B"/>
    <w:rsid w:val="00E645E9"/>
    <w:rsid w:val="00E64A49"/>
    <w:rsid w:val="00E64CD1"/>
    <w:rsid w:val="00E6599F"/>
    <w:rsid w:val="00E67068"/>
    <w:rsid w:val="00E72E85"/>
    <w:rsid w:val="00E72F3B"/>
    <w:rsid w:val="00E7383D"/>
    <w:rsid w:val="00E744E3"/>
    <w:rsid w:val="00E75A21"/>
    <w:rsid w:val="00E7714E"/>
    <w:rsid w:val="00E771CE"/>
    <w:rsid w:val="00E81C2B"/>
    <w:rsid w:val="00E83DEA"/>
    <w:rsid w:val="00E87D6D"/>
    <w:rsid w:val="00E90AEC"/>
    <w:rsid w:val="00E911B0"/>
    <w:rsid w:val="00E93473"/>
    <w:rsid w:val="00E940E2"/>
    <w:rsid w:val="00E949EE"/>
    <w:rsid w:val="00E94B47"/>
    <w:rsid w:val="00E95943"/>
    <w:rsid w:val="00E95951"/>
    <w:rsid w:val="00E967B4"/>
    <w:rsid w:val="00E97F22"/>
    <w:rsid w:val="00EA0A70"/>
    <w:rsid w:val="00EA111F"/>
    <w:rsid w:val="00EA3812"/>
    <w:rsid w:val="00EA3D66"/>
    <w:rsid w:val="00EA546B"/>
    <w:rsid w:val="00EA56BF"/>
    <w:rsid w:val="00EA6E21"/>
    <w:rsid w:val="00EB01E5"/>
    <w:rsid w:val="00EB3748"/>
    <w:rsid w:val="00EC1562"/>
    <w:rsid w:val="00EC2A8C"/>
    <w:rsid w:val="00EC30CC"/>
    <w:rsid w:val="00EC3219"/>
    <w:rsid w:val="00EC3A48"/>
    <w:rsid w:val="00EC4A2D"/>
    <w:rsid w:val="00EC654B"/>
    <w:rsid w:val="00ED1B59"/>
    <w:rsid w:val="00ED33FD"/>
    <w:rsid w:val="00EE1865"/>
    <w:rsid w:val="00EE2111"/>
    <w:rsid w:val="00EE284C"/>
    <w:rsid w:val="00EE6166"/>
    <w:rsid w:val="00EE670B"/>
    <w:rsid w:val="00EE6B2F"/>
    <w:rsid w:val="00EE791E"/>
    <w:rsid w:val="00EF461E"/>
    <w:rsid w:val="00EF4EF1"/>
    <w:rsid w:val="00EF591D"/>
    <w:rsid w:val="00EF6512"/>
    <w:rsid w:val="00EF6FB1"/>
    <w:rsid w:val="00EF737D"/>
    <w:rsid w:val="00F00AF3"/>
    <w:rsid w:val="00F05127"/>
    <w:rsid w:val="00F1157F"/>
    <w:rsid w:val="00F125EC"/>
    <w:rsid w:val="00F12F4D"/>
    <w:rsid w:val="00F1360D"/>
    <w:rsid w:val="00F14B8F"/>
    <w:rsid w:val="00F161C6"/>
    <w:rsid w:val="00F17671"/>
    <w:rsid w:val="00F229A2"/>
    <w:rsid w:val="00F247CF"/>
    <w:rsid w:val="00F25680"/>
    <w:rsid w:val="00F25D3D"/>
    <w:rsid w:val="00F301F7"/>
    <w:rsid w:val="00F30AE9"/>
    <w:rsid w:val="00F3434B"/>
    <w:rsid w:val="00F35273"/>
    <w:rsid w:val="00F37765"/>
    <w:rsid w:val="00F37847"/>
    <w:rsid w:val="00F4044A"/>
    <w:rsid w:val="00F4116F"/>
    <w:rsid w:val="00F43ECF"/>
    <w:rsid w:val="00F47301"/>
    <w:rsid w:val="00F477D9"/>
    <w:rsid w:val="00F47ED8"/>
    <w:rsid w:val="00F500D7"/>
    <w:rsid w:val="00F509FB"/>
    <w:rsid w:val="00F548A0"/>
    <w:rsid w:val="00F5509E"/>
    <w:rsid w:val="00F55AB8"/>
    <w:rsid w:val="00F55D18"/>
    <w:rsid w:val="00F56408"/>
    <w:rsid w:val="00F57C7D"/>
    <w:rsid w:val="00F64F63"/>
    <w:rsid w:val="00F650C7"/>
    <w:rsid w:val="00F71D63"/>
    <w:rsid w:val="00F723AB"/>
    <w:rsid w:val="00F75B32"/>
    <w:rsid w:val="00F7647F"/>
    <w:rsid w:val="00F7711E"/>
    <w:rsid w:val="00FA1C0C"/>
    <w:rsid w:val="00FA62AC"/>
    <w:rsid w:val="00FA64BC"/>
    <w:rsid w:val="00FB13AA"/>
    <w:rsid w:val="00FB3C2C"/>
    <w:rsid w:val="00FB6901"/>
    <w:rsid w:val="00FC0604"/>
    <w:rsid w:val="00FC465F"/>
    <w:rsid w:val="00FC53EC"/>
    <w:rsid w:val="00FC553D"/>
    <w:rsid w:val="00FC581D"/>
    <w:rsid w:val="00FC5DC7"/>
    <w:rsid w:val="00FD0EC5"/>
    <w:rsid w:val="00FD153F"/>
    <w:rsid w:val="00FD51EB"/>
    <w:rsid w:val="00FD61D2"/>
    <w:rsid w:val="00FE1B5C"/>
    <w:rsid w:val="00FE2119"/>
    <w:rsid w:val="00FE4CB1"/>
    <w:rsid w:val="00FE4D02"/>
    <w:rsid w:val="00FF177C"/>
    <w:rsid w:val="00FF1A7C"/>
    <w:rsid w:val="00FF49C7"/>
    <w:rsid w:val="00FF620C"/>
    <w:rsid w:val="00FF7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A0191"/>
  <w15:chartTrackingRefBased/>
  <w15:docId w15:val="{DB7D1F19-21E4-43BF-8406-F985D4D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semiHidden/>
    <w:rsid w:val="00BB4E2F"/>
    <w:pPr>
      <w:spacing w:after="0" w:line="240" w:lineRule="auto"/>
    </w:pPr>
    <w:rPr>
      <w:rFonts w:ascii="Bookman Old Style" w:eastAsia="Times New Roman" w:hAnsi="Bookman Old Style" w:cs="Times New Roman"/>
      <w:sz w:val="20"/>
      <w:szCs w:val="20"/>
      <w:lang w:eastAsia="sv-SE"/>
    </w:rPr>
  </w:style>
  <w:style w:type="character" w:customStyle="1" w:styleId="FotnotstextChar">
    <w:name w:val="Fotnotstext Char"/>
    <w:basedOn w:val="Standardstycketeckensnitt"/>
    <w:link w:val="Fotnotstext"/>
    <w:semiHidden/>
    <w:rsid w:val="00BB4E2F"/>
    <w:rPr>
      <w:rFonts w:ascii="Bookman Old Style" w:eastAsia="Times New Roman" w:hAnsi="Bookman Old Style" w:cs="Times New Roman"/>
      <w:sz w:val="20"/>
      <w:szCs w:val="20"/>
      <w:lang w:eastAsia="sv-SE"/>
    </w:rPr>
  </w:style>
  <w:style w:type="character" w:styleId="Fotnotsreferens">
    <w:name w:val="footnote reference"/>
    <w:semiHidden/>
    <w:rsid w:val="00BB4E2F"/>
    <w:rPr>
      <w:vertAlign w:val="superscript"/>
    </w:rPr>
  </w:style>
  <w:style w:type="table" w:styleId="Tabellrutnt">
    <w:name w:val="Table Grid"/>
    <w:basedOn w:val="Normaltabell"/>
    <w:uiPriority w:val="39"/>
    <w:rsid w:val="0082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A196F"/>
    <w:pPr>
      <w:ind w:left="720"/>
      <w:contextualSpacing/>
    </w:pPr>
  </w:style>
  <w:style w:type="paragraph" w:styleId="Ballongtext">
    <w:name w:val="Balloon Text"/>
    <w:basedOn w:val="Normal"/>
    <w:link w:val="BallongtextChar"/>
    <w:uiPriority w:val="99"/>
    <w:semiHidden/>
    <w:unhideWhenUsed/>
    <w:rsid w:val="00FC553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553D"/>
    <w:rPr>
      <w:rFonts w:ascii="Segoe UI" w:hAnsi="Segoe UI" w:cs="Segoe UI"/>
      <w:sz w:val="18"/>
      <w:szCs w:val="18"/>
    </w:rPr>
  </w:style>
  <w:style w:type="character" w:styleId="Hyperlnk">
    <w:name w:val="Hyperlink"/>
    <w:basedOn w:val="Standardstycketeckensnitt"/>
    <w:uiPriority w:val="99"/>
    <w:unhideWhenUsed/>
    <w:rsid w:val="00797449"/>
    <w:rPr>
      <w:color w:val="0563C1" w:themeColor="hyperlink"/>
      <w:u w:val="single"/>
    </w:rPr>
  </w:style>
  <w:style w:type="character" w:styleId="Olstomnmnande">
    <w:name w:val="Unresolved Mention"/>
    <w:basedOn w:val="Standardstycketeckensnitt"/>
    <w:uiPriority w:val="99"/>
    <w:semiHidden/>
    <w:unhideWhenUsed/>
    <w:rsid w:val="0079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s.wells@avesta.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s.wells@avest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277A706C667241B633777B62E19857" ma:contentTypeVersion="12" ma:contentTypeDescription="Skapa ett nytt dokument." ma:contentTypeScope="" ma:versionID="c4276eaae1fb2860fd7b1b13eefbf688">
  <xsd:schema xmlns:xsd="http://www.w3.org/2001/XMLSchema" xmlns:xs="http://www.w3.org/2001/XMLSchema" xmlns:p="http://schemas.microsoft.com/office/2006/metadata/properties" xmlns:ns1="http://schemas.microsoft.com/sharepoint/v3" xmlns:ns3="f0ebd05c-5050-4930-82a1-1e1ed2ad99cf" targetNamespace="http://schemas.microsoft.com/office/2006/metadata/properties" ma:root="true" ma:fieldsID="687f1d1ab85f87b18a07b013cd4f9dcd" ns1:_="" ns3:_="">
    <xsd:import namespace="http://schemas.microsoft.com/sharepoint/v3"/>
    <xsd:import namespace="f0ebd05c-5050-4930-82a1-1e1ed2ad99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description="" ma:hidden="true" ma:internalName="_ip_UnifiedCompliancePolicyProperties">
      <xsd:simpleType>
        <xsd:restriction base="dms:Note"/>
      </xsd:simpleType>
    </xsd:element>
    <xsd:element name="_ip_UnifiedCompliancePolicyUIAction" ma:index="14"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bd05c-5050-4930-82a1-1e1ed2ad9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844A7-D5B5-4CDA-9886-82F35855EE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E8CBFD-3676-4C8D-9DBC-25D0E286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ebd05c-5050-4930-82a1-1e1ed2ad9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88A3E-32F3-4FF5-BE4A-4A229B330B58}">
  <ds:schemaRefs>
    <ds:schemaRef ds:uri="http://schemas.openxmlformats.org/officeDocument/2006/bibliography"/>
  </ds:schemaRefs>
</ds:datastoreItem>
</file>

<file path=customXml/itemProps4.xml><?xml version="1.0" encoding="utf-8"?>
<ds:datastoreItem xmlns:ds="http://schemas.openxmlformats.org/officeDocument/2006/customXml" ds:itemID="{C629F789-6086-41FC-B4EF-1645C0D62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2643</Words>
  <Characters>14013</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Avesta Kommun</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Jonas</dc:creator>
  <cp:keywords/>
  <dc:description/>
  <cp:lastModifiedBy>Jonas Wells</cp:lastModifiedBy>
  <cp:revision>100</cp:revision>
  <dcterms:created xsi:type="dcterms:W3CDTF">2024-11-04T18:22:00Z</dcterms:created>
  <dcterms:modified xsi:type="dcterms:W3CDTF">2024-11-06T09:44:00Z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0x01010067277A706C667241B633777B62E19857</vt:lpwstr>
  </property>
</Properties>
</file>